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7B" w:rsidRPr="00334339" w:rsidRDefault="00745C7B" w:rsidP="00ED495C">
      <w:pPr>
        <w:pBdr>
          <w:bottom w:val="double" w:sz="4" w:space="3" w:color="auto"/>
        </w:pBdr>
        <w:suppressAutoHyphens/>
        <w:jc w:val="center"/>
        <w:rPr>
          <w:rFonts w:ascii="Garamond" w:hAnsi="Garamond"/>
          <w:b/>
          <w:spacing w:val="-3"/>
          <w:sz w:val="40"/>
          <w:szCs w:val="40"/>
        </w:rPr>
      </w:pPr>
      <w:r w:rsidRPr="00334339">
        <w:rPr>
          <w:rFonts w:ascii="Garamond" w:hAnsi="Garamond"/>
          <w:b/>
          <w:spacing w:val="-3"/>
          <w:sz w:val="40"/>
          <w:szCs w:val="40"/>
        </w:rPr>
        <w:t>Ph. D in Urban Education</w:t>
      </w:r>
    </w:p>
    <w:p w:rsidR="00745C7B" w:rsidRPr="005C0C8D" w:rsidRDefault="00745C7B" w:rsidP="00ED495C">
      <w:pPr>
        <w:pBdr>
          <w:bottom w:val="double" w:sz="4" w:space="3" w:color="auto"/>
        </w:pBdr>
        <w:suppressAutoHyphens/>
        <w:jc w:val="center"/>
        <w:rPr>
          <w:rFonts w:ascii="Garamond" w:hAnsi="Garamond"/>
          <w:b/>
          <w:spacing w:val="-3"/>
          <w:sz w:val="32"/>
          <w:szCs w:val="32"/>
        </w:rPr>
      </w:pPr>
      <w:r w:rsidRPr="005C0C8D">
        <w:rPr>
          <w:rFonts w:ascii="Garamond" w:hAnsi="Garamond"/>
          <w:b/>
          <w:spacing w:val="-3"/>
          <w:sz w:val="32"/>
          <w:szCs w:val="32"/>
        </w:rPr>
        <w:t xml:space="preserve"> 20</w:t>
      </w:r>
      <w:r>
        <w:rPr>
          <w:rFonts w:ascii="Garamond" w:hAnsi="Garamond"/>
          <w:b/>
          <w:spacing w:val="-3"/>
          <w:sz w:val="32"/>
          <w:szCs w:val="32"/>
        </w:rPr>
        <w:t>10</w:t>
      </w:r>
      <w:r w:rsidRPr="005C0C8D">
        <w:rPr>
          <w:rFonts w:ascii="Garamond" w:hAnsi="Garamond"/>
          <w:b/>
          <w:spacing w:val="-3"/>
          <w:sz w:val="32"/>
          <w:szCs w:val="32"/>
        </w:rPr>
        <w:t xml:space="preserve"> NCA </w:t>
      </w:r>
      <w:r>
        <w:rPr>
          <w:rFonts w:ascii="Garamond" w:hAnsi="Garamond"/>
          <w:b/>
          <w:spacing w:val="-3"/>
          <w:sz w:val="32"/>
          <w:szCs w:val="32"/>
        </w:rPr>
        <w:t xml:space="preserve">Progress </w:t>
      </w:r>
      <w:r w:rsidRPr="005C0C8D">
        <w:rPr>
          <w:rFonts w:ascii="Garamond" w:hAnsi="Garamond"/>
          <w:b/>
          <w:spacing w:val="-3"/>
          <w:sz w:val="32"/>
          <w:szCs w:val="32"/>
        </w:rPr>
        <w:t>Report</w:t>
      </w:r>
      <w:r>
        <w:rPr>
          <w:rFonts w:ascii="Garamond" w:hAnsi="Garamond"/>
          <w:b/>
          <w:spacing w:val="-3"/>
          <w:sz w:val="32"/>
          <w:szCs w:val="32"/>
        </w:rPr>
        <w:t xml:space="preserve"> # 12</w:t>
      </w:r>
    </w:p>
    <w:p w:rsidR="00745C7B" w:rsidRDefault="00745C7B" w:rsidP="00160276">
      <w:pPr>
        <w:suppressAutoHyphens/>
        <w:jc w:val="both"/>
        <w:rPr>
          <w:rFonts w:ascii="Garamond" w:hAnsi="Garamond"/>
          <w:spacing w:val="-3"/>
        </w:rPr>
      </w:pPr>
    </w:p>
    <w:p w:rsidR="00745C7B" w:rsidRDefault="00745C7B" w:rsidP="00DB3BDA">
      <w:pPr>
        <w:suppressAutoHyphens/>
        <w:ind w:left="-360"/>
      </w:pPr>
      <w:r w:rsidRPr="00ED495C">
        <w:rPr>
          <w:b/>
          <w:u w:val="single"/>
        </w:rPr>
        <w:t>Introduction</w:t>
      </w:r>
      <w:r>
        <w:t>:</w:t>
      </w:r>
    </w:p>
    <w:p w:rsidR="00745C7B" w:rsidRDefault="00745C7B" w:rsidP="00DB3BDA">
      <w:pPr>
        <w:suppressAutoHyphens/>
        <w:ind w:left="-360"/>
      </w:pPr>
      <w:r>
        <w:t xml:space="preserve">The Ph. D. in Urban Education program began in 1987. By spring 2010, the </w:t>
      </w:r>
      <w:r w:rsidRPr="00D90DC9">
        <w:t>program</w:t>
      </w:r>
      <w:r>
        <w:t xml:space="preserve"> has </w:t>
      </w:r>
      <w:r w:rsidRPr="00D90DC9">
        <w:t xml:space="preserve">graduated </w:t>
      </w:r>
      <w:r>
        <w:t xml:space="preserve">200 professionals.  The program admits students in cohorts of approximately 20-25 students each year in six specializations of Administration, Counseling Psychology, Counselor Education, Leadership and Lifelong Learning, Learning and Development, and Policy Studies. A group of graduate faculty in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and Human Services are identified in each of these areas of specialization. These are the faculty members who teach in the doctoral program and serve on students’ dissertation committees.  The Doctoral Studies Committee, with a faculty representative from each department in the College and one department chair is the primary decision making committee for the program. </w:t>
      </w:r>
    </w:p>
    <w:p w:rsidR="00745C7B" w:rsidRDefault="00745C7B" w:rsidP="00DB3BDA">
      <w:pPr>
        <w:suppressAutoHyphens/>
        <w:ind w:left="-360"/>
      </w:pPr>
    </w:p>
    <w:p w:rsidR="00745C7B" w:rsidRDefault="00745C7B" w:rsidP="00DB3BDA">
      <w:pPr>
        <w:suppressAutoHyphens/>
        <w:ind w:left="-360"/>
      </w:pPr>
      <w:r w:rsidRPr="00ED495C">
        <w:rPr>
          <w:b/>
          <w:u w:val="single"/>
        </w:rPr>
        <w:t>Goals</w:t>
      </w:r>
      <w:r>
        <w:t>:</w:t>
      </w:r>
    </w:p>
    <w:p w:rsidR="00745C7B" w:rsidRDefault="00745C7B" w:rsidP="00DB3BDA">
      <w:pPr>
        <w:suppressAutoHyphens/>
        <w:ind w:left="-360"/>
      </w:pPr>
      <w:r>
        <w:t>In 2005, the Doctoral Studies Committee revised its program goals. The committee identified three primary goals as follows:</w:t>
      </w:r>
    </w:p>
    <w:p w:rsidR="00745C7B" w:rsidRDefault="00745C7B" w:rsidP="00DB3BDA"/>
    <w:p w:rsidR="00745C7B" w:rsidRDefault="00745C7B" w:rsidP="00B35265">
      <w:pPr>
        <w:numPr>
          <w:ilvl w:val="0"/>
          <w:numId w:val="13"/>
        </w:numPr>
        <w:tabs>
          <w:tab w:val="clear" w:pos="2880"/>
        </w:tabs>
        <w:ind w:left="1080" w:hanging="540"/>
      </w:pPr>
      <w:r>
        <w:t>Knowledge of the field:  Students will develop a fundamental understanding and critical perspectives of the theories and applications related to education in urban settings and develop an advanced level of expertise within their specialization area.</w:t>
      </w:r>
    </w:p>
    <w:p w:rsidR="00745C7B" w:rsidRDefault="00745C7B" w:rsidP="00343846">
      <w:pPr>
        <w:numPr>
          <w:ilvl w:val="0"/>
          <w:numId w:val="13"/>
        </w:numPr>
        <w:tabs>
          <w:tab w:val="clear" w:pos="2880"/>
        </w:tabs>
        <w:ind w:left="1080" w:hanging="540"/>
      </w:pPr>
      <w:r>
        <w:t>Research:  Students will develop the skills to engage in scholarly research.</w:t>
      </w:r>
    </w:p>
    <w:p w:rsidR="00745C7B" w:rsidRDefault="00745C7B" w:rsidP="00343846">
      <w:pPr>
        <w:numPr>
          <w:ilvl w:val="0"/>
          <w:numId w:val="13"/>
        </w:numPr>
        <w:tabs>
          <w:tab w:val="clear" w:pos="2880"/>
        </w:tabs>
        <w:ind w:left="1080" w:hanging="540"/>
      </w:pPr>
      <w:r>
        <w:t>Communication:  Students will develop oral and written skills to communicate at a professional level in urban education</w:t>
      </w:r>
    </w:p>
    <w:p w:rsidR="00745C7B" w:rsidRDefault="00745C7B" w:rsidP="00DB3BDA">
      <w:r>
        <w:tab/>
      </w:r>
    </w:p>
    <w:p w:rsidR="00745C7B" w:rsidRDefault="00745C7B" w:rsidP="00343846">
      <w:pPr>
        <w:suppressAutoHyphens/>
        <w:ind w:left="-360"/>
      </w:pPr>
      <w:r w:rsidRPr="00ED495C">
        <w:rPr>
          <w:b/>
          <w:u w:val="single"/>
        </w:rPr>
        <w:t>Outcomes</w:t>
      </w:r>
      <w:r>
        <w:t>:</w:t>
      </w:r>
    </w:p>
    <w:p w:rsidR="00745C7B" w:rsidRDefault="00745C7B" w:rsidP="00343846">
      <w:pPr>
        <w:suppressAutoHyphens/>
        <w:ind w:left="-360"/>
      </w:pPr>
      <w:r>
        <w:t xml:space="preserve">The program expects students to complete their core and research courses at the end of their second year in order to complete all their coursework including passing their comprehensive examinations by the end of their third year.  Although attendance and participation in professional conferences is optional, all students are encouraged to be involved in various research activities and even make presentations at local/national/international research conferences. This has proved to be an effective </w:t>
      </w:r>
      <w:r w:rsidRPr="005424A2">
        <w:rPr>
          <w:b/>
          <w:i/>
        </w:rPr>
        <w:t>engaged learning</w:t>
      </w:r>
      <w:r>
        <w:t xml:space="preserve"> strategy in the program.</w:t>
      </w:r>
    </w:p>
    <w:p w:rsidR="00745C7B" w:rsidRDefault="00745C7B" w:rsidP="00343846">
      <w:pPr>
        <w:suppressAutoHyphens/>
        <w:ind w:left="-360"/>
      </w:pPr>
    </w:p>
    <w:p w:rsidR="00745C7B" w:rsidRDefault="00745C7B" w:rsidP="00343846">
      <w:pPr>
        <w:suppressAutoHyphens/>
        <w:ind w:left="-360"/>
      </w:pPr>
      <w:r w:rsidRPr="00ED495C">
        <w:rPr>
          <w:b/>
          <w:u w:val="single"/>
        </w:rPr>
        <w:t>Research Methods</w:t>
      </w:r>
      <w:r>
        <w:t>:</w:t>
      </w:r>
    </w:p>
    <w:p w:rsidR="00745C7B" w:rsidRDefault="00745C7B" w:rsidP="00600E71">
      <w:pPr>
        <w:suppressAutoHyphens/>
        <w:ind w:left="-360"/>
      </w:pPr>
      <w:r>
        <w:t xml:space="preserve">The program is striving toward extensive use of rubrics in assessing various aspects of students learning. Appropriate rubrics are being used for evaluating each of the three comprehensive examinations and some faculty members use standard scoring rubrics to assess students’ written work as well as oral presentations. Scoring rubrics for the three comprehensive examinations have not been revised in the recent years. The Doctoral Studies Committee has designed a dissertation assessment rubric to be used by dissertation committee members to assess the quality of each dissertation after defense (copy attached).  An additional dissertation exit survey will also be administered to each successful student to assess the fairness of the dissertation process (copy attached).  </w:t>
      </w:r>
    </w:p>
    <w:p w:rsidR="00745C7B" w:rsidRDefault="00745C7B" w:rsidP="00600E71">
      <w:pPr>
        <w:suppressAutoHyphens/>
        <w:ind w:left="-360"/>
      </w:pPr>
    </w:p>
    <w:p w:rsidR="00745C7B" w:rsidRDefault="00745C7B" w:rsidP="00736566">
      <w:pPr>
        <w:suppressAutoHyphens/>
        <w:ind w:left="-360"/>
      </w:pPr>
      <w:r w:rsidRPr="00736566">
        <w:rPr>
          <w:b/>
          <w:u w:val="single"/>
        </w:rPr>
        <w:t>Findings</w:t>
      </w:r>
      <w:r>
        <w:t>:</w:t>
      </w:r>
    </w:p>
    <w:p w:rsidR="00745C7B" w:rsidRDefault="00745C7B" w:rsidP="00736566">
      <w:pPr>
        <w:suppressAutoHyphens/>
        <w:ind w:left="-360"/>
      </w:pPr>
      <w:r>
        <w:t>Overall, students are progressing very well in meeting the program goals.  Perhaps due to the benefits of the cohort model, most students are completing their coursework in good time, though a few (less than 3 percent) have requested a year’s leave of absence during their program. Although students are allowed up to four attempts to pass their comprehensive examinations, most students pass all three portions during their first attempt and a few successfully complete examines on their second try. In terms of research, a significant increase in students’ research output through presentations at research conferences and publication in refereed journals has been realized in the last four academic years as shown below:</w:t>
      </w:r>
    </w:p>
    <w:p w:rsidR="00745C7B" w:rsidRDefault="00745C7B" w:rsidP="00736566">
      <w:pPr>
        <w:suppressAutoHyphen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807"/>
        <w:gridCol w:w="1807"/>
        <w:gridCol w:w="1807"/>
        <w:gridCol w:w="1808"/>
      </w:tblGrid>
      <w:tr w:rsidR="00745C7B" w:rsidTr="00104FB7">
        <w:tc>
          <w:tcPr>
            <w:tcW w:w="1807" w:type="dxa"/>
          </w:tcPr>
          <w:p w:rsidR="00745C7B" w:rsidRPr="00104FB7" w:rsidRDefault="00745C7B" w:rsidP="00104FB7">
            <w:pPr>
              <w:suppressAutoHyphens/>
              <w:rPr>
                <w:b/>
              </w:rPr>
            </w:pPr>
            <w:r w:rsidRPr="00104FB7">
              <w:rPr>
                <w:b/>
              </w:rPr>
              <w:t>Academic Year</w:t>
            </w:r>
          </w:p>
        </w:tc>
        <w:tc>
          <w:tcPr>
            <w:tcW w:w="1807" w:type="dxa"/>
          </w:tcPr>
          <w:p w:rsidR="00745C7B" w:rsidRPr="00104FB7" w:rsidRDefault="00745C7B" w:rsidP="00104FB7">
            <w:pPr>
              <w:suppressAutoHyphens/>
              <w:jc w:val="center"/>
              <w:rPr>
                <w:b/>
              </w:rPr>
            </w:pPr>
            <w:r w:rsidRPr="00104FB7">
              <w:rPr>
                <w:b/>
              </w:rPr>
              <w:t>MWERA</w:t>
            </w:r>
          </w:p>
        </w:tc>
        <w:tc>
          <w:tcPr>
            <w:tcW w:w="1807" w:type="dxa"/>
          </w:tcPr>
          <w:p w:rsidR="00745C7B" w:rsidRPr="00104FB7" w:rsidRDefault="00745C7B" w:rsidP="00104FB7">
            <w:pPr>
              <w:suppressAutoHyphens/>
              <w:jc w:val="center"/>
              <w:rPr>
                <w:b/>
              </w:rPr>
            </w:pPr>
            <w:r w:rsidRPr="00104FB7">
              <w:rPr>
                <w:b/>
              </w:rPr>
              <w:t>AERA</w:t>
            </w:r>
          </w:p>
        </w:tc>
        <w:tc>
          <w:tcPr>
            <w:tcW w:w="1807" w:type="dxa"/>
          </w:tcPr>
          <w:p w:rsidR="00745C7B" w:rsidRPr="00104FB7" w:rsidRDefault="00745C7B" w:rsidP="00104FB7">
            <w:pPr>
              <w:suppressAutoHyphens/>
              <w:jc w:val="center"/>
              <w:rPr>
                <w:b/>
              </w:rPr>
            </w:pPr>
            <w:r w:rsidRPr="00104FB7">
              <w:rPr>
                <w:b/>
              </w:rPr>
              <w:t>ERE</w:t>
            </w:r>
          </w:p>
        </w:tc>
        <w:tc>
          <w:tcPr>
            <w:tcW w:w="1808" w:type="dxa"/>
          </w:tcPr>
          <w:p w:rsidR="00745C7B" w:rsidRPr="00104FB7" w:rsidRDefault="00745C7B" w:rsidP="00104FB7">
            <w:pPr>
              <w:suppressAutoHyphens/>
              <w:jc w:val="center"/>
              <w:rPr>
                <w:b/>
              </w:rPr>
            </w:pPr>
            <w:r w:rsidRPr="00104FB7">
              <w:rPr>
                <w:b/>
              </w:rPr>
              <w:t>Other</w:t>
            </w:r>
          </w:p>
        </w:tc>
      </w:tr>
      <w:tr w:rsidR="00745C7B" w:rsidTr="00104FB7">
        <w:tc>
          <w:tcPr>
            <w:tcW w:w="1807" w:type="dxa"/>
          </w:tcPr>
          <w:p w:rsidR="00745C7B" w:rsidRDefault="00745C7B" w:rsidP="00104FB7">
            <w:pPr>
              <w:suppressAutoHyphens/>
            </w:pPr>
            <w:r>
              <w:t>2004/2005</w:t>
            </w:r>
          </w:p>
        </w:tc>
        <w:tc>
          <w:tcPr>
            <w:tcW w:w="1807" w:type="dxa"/>
          </w:tcPr>
          <w:p w:rsidR="00745C7B" w:rsidRDefault="00745C7B" w:rsidP="00104FB7">
            <w:pPr>
              <w:suppressAutoHyphens/>
              <w:jc w:val="center"/>
            </w:pPr>
            <w:r>
              <w:t>6</w:t>
            </w:r>
          </w:p>
        </w:tc>
        <w:tc>
          <w:tcPr>
            <w:tcW w:w="1807" w:type="dxa"/>
          </w:tcPr>
          <w:p w:rsidR="00745C7B" w:rsidRDefault="00745C7B" w:rsidP="00104FB7">
            <w:pPr>
              <w:suppressAutoHyphens/>
              <w:jc w:val="center"/>
            </w:pPr>
            <w:r>
              <w:t>3</w:t>
            </w:r>
          </w:p>
        </w:tc>
        <w:tc>
          <w:tcPr>
            <w:tcW w:w="1807" w:type="dxa"/>
          </w:tcPr>
          <w:p w:rsidR="00745C7B" w:rsidRDefault="00745C7B" w:rsidP="00104FB7">
            <w:pPr>
              <w:suppressAutoHyphens/>
              <w:jc w:val="center"/>
            </w:pPr>
            <w:r>
              <w:t>27</w:t>
            </w:r>
          </w:p>
        </w:tc>
        <w:tc>
          <w:tcPr>
            <w:tcW w:w="1808" w:type="dxa"/>
          </w:tcPr>
          <w:p w:rsidR="00745C7B" w:rsidRDefault="00745C7B" w:rsidP="00104FB7">
            <w:pPr>
              <w:suppressAutoHyphens/>
              <w:jc w:val="center"/>
            </w:pPr>
            <w:r>
              <w:t>4</w:t>
            </w:r>
          </w:p>
        </w:tc>
      </w:tr>
      <w:tr w:rsidR="00745C7B" w:rsidTr="00104FB7">
        <w:tc>
          <w:tcPr>
            <w:tcW w:w="1807" w:type="dxa"/>
          </w:tcPr>
          <w:p w:rsidR="00745C7B" w:rsidRDefault="00745C7B" w:rsidP="00104FB7">
            <w:pPr>
              <w:suppressAutoHyphens/>
            </w:pPr>
            <w:r>
              <w:t>2005/2006</w:t>
            </w:r>
          </w:p>
        </w:tc>
        <w:tc>
          <w:tcPr>
            <w:tcW w:w="1807" w:type="dxa"/>
          </w:tcPr>
          <w:p w:rsidR="00745C7B" w:rsidRDefault="00745C7B" w:rsidP="00104FB7">
            <w:pPr>
              <w:suppressAutoHyphens/>
              <w:jc w:val="center"/>
            </w:pPr>
            <w:r>
              <w:t>16</w:t>
            </w:r>
          </w:p>
        </w:tc>
        <w:tc>
          <w:tcPr>
            <w:tcW w:w="1807" w:type="dxa"/>
          </w:tcPr>
          <w:p w:rsidR="00745C7B" w:rsidRDefault="00745C7B" w:rsidP="00104FB7">
            <w:pPr>
              <w:suppressAutoHyphens/>
              <w:jc w:val="center"/>
            </w:pPr>
            <w:r>
              <w:t>7</w:t>
            </w:r>
          </w:p>
        </w:tc>
        <w:tc>
          <w:tcPr>
            <w:tcW w:w="1807" w:type="dxa"/>
          </w:tcPr>
          <w:p w:rsidR="00745C7B" w:rsidRDefault="00745C7B" w:rsidP="00104FB7">
            <w:pPr>
              <w:suppressAutoHyphens/>
              <w:jc w:val="center"/>
            </w:pPr>
            <w:r>
              <w:t>11</w:t>
            </w:r>
          </w:p>
        </w:tc>
        <w:tc>
          <w:tcPr>
            <w:tcW w:w="1808" w:type="dxa"/>
          </w:tcPr>
          <w:p w:rsidR="00745C7B" w:rsidRDefault="00745C7B" w:rsidP="00104FB7">
            <w:pPr>
              <w:suppressAutoHyphens/>
              <w:jc w:val="center"/>
            </w:pPr>
            <w:r>
              <w:t>2</w:t>
            </w:r>
          </w:p>
        </w:tc>
      </w:tr>
      <w:tr w:rsidR="00745C7B" w:rsidTr="00104FB7">
        <w:tc>
          <w:tcPr>
            <w:tcW w:w="1807" w:type="dxa"/>
          </w:tcPr>
          <w:p w:rsidR="00745C7B" w:rsidRDefault="00745C7B" w:rsidP="00104FB7">
            <w:pPr>
              <w:suppressAutoHyphens/>
            </w:pPr>
            <w:r>
              <w:t>2006/2007</w:t>
            </w:r>
          </w:p>
        </w:tc>
        <w:tc>
          <w:tcPr>
            <w:tcW w:w="1807" w:type="dxa"/>
          </w:tcPr>
          <w:p w:rsidR="00745C7B" w:rsidRDefault="00745C7B" w:rsidP="00104FB7">
            <w:pPr>
              <w:suppressAutoHyphens/>
              <w:jc w:val="center"/>
            </w:pPr>
            <w:r>
              <w:t>3</w:t>
            </w:r>
          </w:p>
        </w:tc>
        <w:tc>
          <w:tcPr>
            <w:tcW w:w="1807" w:type="dxa"/>
          </w:tcPr>
          <w:p w:rsidR="00745C7B" w:rsidRDefault="00745C7B" w:rsidP="00104FB7">
            <w:pPr>
              <w:suppressAutoHyphens/>
              <w:jc w:val="center"/>
            </w:pPr>
            <w:r>
              <w:t>10</w:t>
            </w:r>
          </w:p>
        </w:tc>
        <w:tc>
          <w:tcPr>
            <w:tcW w:w="1807" w:type="dxa"/>
          </w:tcPr>
          <w:p w:rsidR="00745C7B" w:rsidRDefault="00745C7B" w:rsidP="00104FB7">
            <w:pPr>
              <w:suppressAutoHyphens/>
              <w:jc w:val="center"/>
            </w:pPr>
            <w:r>
              <w:t>14</w:t>
            </w:r>
          </w:p>
        </w:tc>
        <w:tc>
          <w:tcPr>
            <w:tcW w:w="1808" w:type="dxa"/>
          </w:tcPr>
          <w:p w:rsidR="00745C7B" w:rsidRDefault="00745C7B" w:rsidP="00104FB7">
            <w:pPr>
              <w:suppressAutoHyphens/>
              <w:jc w:val="center"/>
            </w:pPr>
            <w:r>
              <w:t>4</w:t>
            </w:r>
          </w:p>
        </w:tc>
      </w:tr>
      <w:tr w:rsidR="00745C7B" w:rsidTr="00104FB7">
        <w:tc>
          <w:tcPr>
            <w:tcW w:w="1807" w:type="dxa"/>
          </w:tcPr>
          <w:p w:rsidR="00745C7B" w:rsidRDefault="00745C7B" w:rsidP="00104FB7">
            <w:pPr>
              <w:suppressAutoHyphens/>
            </w:pPr>
            <w:r>
              <w:t>2007/2008</w:t>
            </w:r>
          </w:p>
        </w:tc>
        <w:tc>
          <w:tcPr>
            <w:tcW w:w="1807" w:type="dxa"/>
          </w:tcPr>
          <w:p w:rsidR="00745C7B" w:rsidRDefault="00745C7B" w:rsidP="00104FB7">
            <w:pPr>
              <w:suppressAutoHyphens/>
              <w:jc w:val="center"/>
            </w:pPr>
            <w:r>
              <w:t>1</w:t>
            </w:r>
          </w:p>
        </w:tc>
        <w:tc>
          <w:tcPr>
            <w:tcW w:w="1807" w:type="dxa"/>
          </w:tcPr>
          <w:p w:rsidR="00745C7B" w:rsidRDefault="00745C7B" w:rsidP="00104FB7">
            <w:pPr>
              <w:suppressAutoHyphens/>
              <w:jc w:val="center"/>
            </w:pPr>
            <w:r>
              <w:t>9</w:t>
            </w:r>
          </w:p>
        </w:tc>
        <w:tc>
          <w:tcPr>
            <w:tcW w:w="1807" w:type="dxa"/>
          </w:tcPr>
          <w:p w:rsidR="00745C7B" w:rsidRDefault="00745C7B" w:rsidP="00104FB7">
            <w:pPr>
              <w:suppressAutoHyphens/>
              <w:jc w:val="center"/>
            </w:pPr>
            <w:r>
              <w:t>18</w:t>
            </w:r>
          </w:p>
        </w:tc>
        <w:tc>
          <w:tcPr>
            <w:tcW w:w="1808" w:type="dxa"/>
          </w:tcPr>
          <w:p w:rsidR="00745C7B" w:rsidRDefault="00745C7B" w:rsidP="00104FB7">
            <w:pPr>
              <w:suppressAutoHyphens/>
              <w:jc w:val="center"/>
            </w:pPr>
            <w:r>
              <w:t>14</w:t>
            </w:r>
          </w:p>
        </w:tc>
      </w:tr>
      <w:tr w:rsidR="00745C7B" w:rsidTr="00104FB7">
        <w:tc>
          <w:tcPr>
            <w:tcW w:w="1807" w:type="dxa"/>
          </w:tcPr>
          <w:p w:rsidR="00745C7B" w:rsidRDefault="00745C7B" w:rsidP="00104FB7">
            <w:pPr>
              <w:suppressAutoHyphens/>
            </w:pPr>
            <w:r>
              <w:t>2008/2009</w:t>
            </w:r>
          </w:p>
        </w:tc>
        <w:tc>
          <w:tcPr>
            <w:tcW w:w="1807" w:type="dxa"/>
          </w:tcPr>
          <w:p w:rsidR="00745C7B" w:rsidRDefault="00745C7B" w:rsidP="00104FB7">
            <w:pPr>
              <w:suppressAutoHyphens/>
              <w:jc w:val="center"/>
            </w:pPr>
            <w:r>
              <w:t>-</w:t>
            </w:r>
          </w:p>
        </w:tc>
        <w:tc>
          <w:tcPr>
            <w:tcW w:w="1807" w:type="dxa"/>
          </w:tcPr>
          <w:p w:rsidR="00745C7B" w:rsidRDefault="00745C7B" w:rsidP="00104FB7">
            <w:pPr>
              <w:suppressAutoHyphens/>
              <w:jc w:val="center"/>
            </w:pPr>
            <w:r>
              <w:t>2</w:t>
            </w:r>
          </w:p>
        </w:tc>
        <w:tc>
          <w:tcPr>
            <w:tcW w:w="1807" w:type="dxa"/>
          </w:tcPr>
          <w:p w:rsidR="00745C7B" w:rsidRDefault="00745C7B" w:rsidP="00104FB7">
            <w:pPr>
              <w:suppressAutoHyphens/>
              <w:jc w:val="center"/>
            </w:pPr>
            <w:r>
              <w:t>20</w:t>
            </w:r>
          </w:p>
        </w:tc>
        <w:tc>
          <w:tcPr>
            <w:tcW w:w="1808" w:type="dxa"/>
          </w:tcPr>
          <w:p w:rsidR="00745C7B" w:rsidRDefault="00745C7B" w:rsidP="00104FB7">
            <w:pPr>
              <w:suppressAutoHyphens/>
              <w:jc w:val="center"/>
            </w:pPr>
            <w:r>
              <w:t>12</w:t>
            </w:r>
          </w:p>
        </w:tc>
      </w:tr>
      <w:tr w:rsidR="00745C7B" w:rsidTr="00104FB7">
        <w:tc>
          <w:tcPr>
            <w:tcW w:w="1807" w:type="dxa"/>
          </w:tcPr>
          <w:p w:rsidR="00745C7B" w:rsidRDefault="00745C7B" w:rsidP="00104FB7">
            <w:pPr>
              <w:suppressAutoHyphens/>
            </w:pPr>
            <w:r>
              <w:t>2009/2010</w:t>
            </w:r>
          </w:p>
        </w:tc>
        <w:tc>
          <w:tcPr>
            <w:tcW w:w="1807" w:type="dxa"/>
          </w:tcPr>
          <w:p w:rsidR="00745C7B" w:rsidRDefault="00745C7B" w:rsidP="00104FB7">
            <w:pPr>
              <w:suppressAutoHyphens/>
              <w:jc w:val="center"/>
            </w:pPr>
            <w:r>
              <w:t>2</w:t>
            </w:r>
          </w:p>
        </w:tc>
        <w:tc>
          <w:tcPr>
            <w:tcW w:w="1807" w:type="dxa"/>
          </w:tcPr>
          <w:p w:rsidR="00745C7B" w:rsidRDefault="00745C7B" w:rsidP="00104FB7">
            <w:pPr>
              <w:suppressAutoHyphens/>
              <w:jc w:val="center"/>
            </w:pPr>
            <w:r>
              <w:t>2</w:t>
            </w:r>
          </w:p>
        </w:tc>
        <w:tc>
          <w:tcPr>
            <w:tcW w:w="1807" w:type="dxa"/>
          </w:tcPr>
          <w:p w:rsidR="00745C7B" w:rsidRDefault="00745C7B" w:rsidP="00104FB7">
            <w:pPr>
              <w:suppressAutoHyphens/>
              <w:jc w:val="center"/>
            </w:pPr>
            <w:r>
              <w:t>6</w:t>
            </w:r>
          </w:p>
        </w:tc>
        <w:tc>
          <w:tcPr>
            <w:tcW w:w="1808" w:type="dxa"/>
          </w:tcPr>
          <w:p w:rsidR="00745C7B" w:rsidRDefault="00745C7B" w:rsidP="00104FB7">
            <w:pPr>
              <w:suppressAutoHyphens/>
              <w:jc w:val="center"/>
            </w:pPr>
            <w:r>
              <w:t>19</w:t>
            </w:r>
          </w:p>
        </w:tc>
      </w:tr>
    </w:tbl>
    <w:p w:rsidR="00745C7B" w:rsidRDefault="00745C7B" w:rsidP="00736566">
      <w:pPr>
        <w:suppressAutoHyphens/>
        <w:ind w:left="-360"/>
      </w:pPr>
      <w:r>
        <w:t xml:space="preserve"> </w:t>
      </w:r>
    </w:p>
    <w:p w:rsidR="00745C7B" w:rsidRDefault="00745C7B" w:rsidP="00E30B4E">
      <w:pPr>
        <w:suppressAutoHyphens/>
        <w:ind w:left="-360"/>
      </w:pPr>
      <w:r>
        <w:t xml:space="preserve">Rating of the last 32 dissertations by committee members on the six aspects of the dissertation was generically high, between acceptable and exemplary. The highest rating was in the depth of knowledge (2.69) followed by breath of knowledge (2.66) and the least rating in the utilization of advanced and appropriate methodology (2.38) as shown in the table below. It is however important to note that the percentage of “Marginal” ratings have substantially declined in the last one year while that of “Exemplary” ratings has increased to over 50 percent in most areas. </w:t>
      </w:r>
    </w:p>
    <w:p w:rsidR="00745C7B" w:rsidRDefault="00745C7B" w:rsidP="00E30B4E">
      <w:pPr>
        <w:suppressAutoHyphen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990"/>
        <w:gridCol w:w="1170"/>
        <w:gridCol w:w="1530"/>
        <w:gridCol w:w="1458"/>
      </w:tblGrid>
      <w:tr w:rsidR="00745C7B" w:rsidRPr="00104FB7" w:rsidTr="00104FB7">
        <w:tc>
          <w:tcPr>
            <w:tcW w:w="3888" w:type="dxa"/>
          </w:tcPr>
          <w:p w:rsidR="00745C7B" w:rsidRPr="00104FB7" w:rsidRDefault="00745C7B" w:rsidP="00104FB7">
            <w:pPr>
              <w:suppressAutoHyphens/>
              <w:rPr>
                <w:b/>
              </w:rPr>
            </w:pPr>
          </w:p>
        </w:tc>
        <w:tc>
          <w:tcPr>
            <w:tcW w:w="990" w:type="dxa"/>
          </w:tcPr>
          <w:p w:rsidR="00745C7B" w:rsidRPr="00104FB7" w:rsidRDefault="00745C7B" w:rsidP="00104FB7">
            <w:pPr>
              <w:suppressAutoHyphens/>
              <w:jc w:val="center"/>
              <w:rPr>
                <w:b/>
              </w:rPr>
            </w:pPr>
          </w:p>
        </w:tc>
        <w:tc>
          <w:tcPr>
            <w:tcW w:w="4158" w:type="dxa"/>
            <w:gridSpan w:val="3"/>
          </w:tcPr>
          <w:p w:rsidR="00745C7B" w:rsidRPr="00104FB7" w:rsidRDefault="00745C7B" w:rsidP="00104FB7">
            <w:pPr>
              <w:suppressAutoHyphens/>
              <w:jc w:val="center"/>
              <w:rPr>
                <w:b/>
              </w:rPr>
            </w:pPr>
            <w:r w:rsidRPr="00104FB7">
              <w:rPr>
                <w:b/>
              </w:rPr>
              <w:t>Percentage</w:t>
            </w:r>
          </w:p>
        </w:tc>
      </w:tr>
      <w:tr w:rsidR="00745C7B" w:rsidTr="00104FB7">
        <w:tc>
          <w:tcPr>
            <w:tcW w:w="3888" w:type="dxa"/>
          </w:tcPr>
          <w:p w:rsidR="00745C7B" w:rsidRDefault="00745C7B" w:rsidP="00104FB7">
            <w:pPr>
              <w:suppressAutoHyphens/>
            </w:pPr>
            <w:r w:rsidRPr="00104FB7">
              <w:rPr>
                <w:b/>
              </w:rPr>
              <w:t>Aspect of Dissertation</w:t>
            </w:r>
          </w:p>
        </w:tc>
        <w:tc>
          <w:tcPr>
            <w:tcW w:w="990" w:type="dxa"/>
          </w:tcPr>
          <w:p w:rsidR="00745C7B" w:rsidRPr="00104FB7" w:rsidRDefault="00745C7B" w:rsidP="00104FB7">
            <w:pPr>
              <w:suppressAutoHyphens/>
              <w:jc w:val="center"/>
              <w:rPr>
                <w:b/>
              </w:rPr>
            </w:pPr>
            <w:r w:rsidRPr="00104FB7">
              <w:rPr>
                <w:b/>
              </w:rPr>
              <w:t>Mean</w:t>
            </w:r>
          </w:p>
        </w:tc>
        <w:tc>
          <w:tcPr>
            <w:tcW w:w="1170" w:type="dxa"/>
          </w:tcPr>
          <w:p w:rsidR="00745C7B" w:rsidRDefault="00745C7B" w:rsidP="00104FB7">
            <w:pPr>
              <w:suppressAutoHyphens/>
              <w:jc w:val="center"/>
            </w:pPr>
            <w:r>
              <w:t>Marginal</w:t>
            </w:r>
          </w:p>
        </w:tc>
        <w:tc>
          <w:tcPr>
            <w:tcW w:w="1530" w:type="dxa"/>
          </w:tcPr>
          <w:p w:rsidR="00745C7B" w:rsidRDefault="00745C7B" w:rsidP="00104FB7">
            <w:pPr>
              <w:suppressAutoHyphens/>
              <w:jc w:val="center"/>
            </w:pPr>
            <w:r>
              <w:t>Acceptable</w:t>
            </w:r>
          </w:p>
        </w:tc>
        <w:tc>
          <w:tcPr>
            <w:tcW w:w="1458" w:type="dxa"/>
          </w:tcPr>
          <w:p w:rsidR="00745C7B" w:rsidRDefault="00745C7B" w:rsidP="00104FB7">
            <w:pPr>
              <w:suppressAutoHyphens/>
              <w:jc w:val="center"/>
            </w:pPr>
            <w:r>
              <w:t>Exemplary</w:t>
            </w:r>
          </w:p>
        </w:tc>
      </w:tr>
      <w:tr w:rsidR="00745C7B" w:rsidTr="00104FB7">
        <w:tc>
          <w:tcPr>
            <w:tcW w:w="3888" w:type="dxa"/>
          </w:tcPr>
          <w:p w:rsidR="00745C7B" w:rsidRDefault="00745C7B" w:rsidP="00104FB7">
            <w:pPr>
              <w:suppressAutoHyphens/>
            </w:pPr>
            <w:r>
              <w:t>Depth of Knowledge underlying the study</w:t>
            </w:r>
          </w:p>
        </w:tc>
        <w:tc>
          <w:tcPr>
            <w:tcW w:w="990" w:type="dxa"/>
          </w:tcPr>
          <w:p w:rsidR="00745C7B" w:rsidRDefault="00745C7B" w:rsidP="002C438E">
            <w:pPr>
              <w:suppressAutoHyphens/>
              <w:jc w:val="center"/>
            </w:pPr>
            <w:r>
              <w:t>2.69</w:t>
            </w:r>
          </w:p>
        </w:tc>
        <w:tc>
          <w:tcPr>
            <w:tcW w:w="1170" w:type="dxa"/>
          </w:tcPr>
          <w:p w:rsidR="00745C7B" w:rsidRDefault="00745C7B" w:rsidP="00104FB7">
            <w:pPr>
              <w:suppressAutoHyphens/>
              <w:jc w:val="center"/>
            </w:pPr>
            <w:r>
              <w:t>0.7</w:t>
            </w:r>
          </w:p>
        </w:tc>
        <w:tc>
          <w:tcPr>
            <w:tcW w:w="1530" w:type="dxa"/>
          </w:tcPr>
          <w:p w:rsidR="00745C7B" w:rsidRDefault="00745C7B" w:rsidP="00104FB7">
            <w:pPr>
              <w:suppressAutoHyphens/>
              <w:jc w:val="center"/>
            </w:pPr>
            <w:r>
              <w:t>30.0</w:t>
            </w:r>
          </w:p>
        </w:tc>
        <w:tc>
          <w:tcPr>
            <w:tcW w:w="1458" w:type="dxa"/>
          </w:tcPr>
          <w:p w:rsidR="00745C7B" w:rsidRDefault="00745C7B" w:rsidP="00104FB7">
            <w:pPr>
              <w:suppressAutoHyphens/>
              <w:jc w:val="center"/>
            </w:pPr>
            <w:r>
              <w:t>69.3</w:t>
            </w:r>
          </w:p>
        </w:tc>
      </w:tr>
      <w:tr w:rsidR="00745C7B" w:rsidTr="00104FB7">
        <w:tc>
          <w:tcPr>
            <w:tcW w:w="3888" w:type="dxa"/>
          </w:tcPr>
          <w:p w:rsidR="00745C7B" w:rsidRDefault="00745C7B" w:rsidP="00104FB7">
            <w:pPr>
              <w:suppressAutoHyphens/>
            </w:pPr>
            <w:r>
              <w:t>Breadth of knowledge underlying the area of the study</w:t>
            </w:r>
          </w:p>
        </w:tc>
        <w:tc>
          <w:tcPr>
            <w:tcW w:w="990" w:type="dxa"/>
          </w:tcPr>
          <w:p w:rsidR="00745C7B" w:rsidRDefault="00745C7B" w:rsidP="002C438E">
            <w:pPr>
              <w:suppressAutoHyphens/>
              <w:jc w:val="center"/>
            </w:pPr>
            <w:r>
              <w:t>2.66</w:t>
            </w:r>
          </w:p>
        </w:tc>
        <w:tc>
          <w:tcPr>
            <w:tcW w:w="1170" w:type="dxa"/>
          </w:tcPr>
          <w:p w:rsidR="00745C7B" w:rsidRDefault="00745C7B" w:rsidP="00104FB7">
            <w:pPr>
              <w:suppressAutoHyphens/>
              <w:jc w:val="center"/>
            </w:pPr>
            <w:r>
              <w:t>2.9</w:t>
            </w:r>
          </w:p>
        </w:tc>
        <w:tc>
          <w:tcPr>
            <w:tcW w:w="1530" w:type="dxa"/>
          </w:tcPr>
          <w:p w:rsidR="00745C7B" w:rsidRDefault="00745C7B" w:rsidP="00104FB7">
            <w:pPr>
              <w:suppressAutoHyphens/>
              <w:jc w:val="center"/>
            </w:pPr>
            <w:r>
              <w:t>29.9</w:t>
            </w:r>
          </w:p>
        </w:tc>
        <w:tc>
          <w:tcPr>
            <w:tcW w:w="1458" w:type="dxa"/>
          </w:tcPr>
          <w:p w:rsidR="00745C7B" w:rsidRDefault="00745C7B" w:rsidP="00104FB7">
            <w:pPr>
              <w:suppressAutoHyphens/>
              <w:jc w:val="center"/>
            </w:pPr>
            <w:r>
              <w:t>69.3</w:t>
            </w:r>
          </w:p>
        </w:tc>
      </w:tr>
      <w:tr w:rsidR="00745C7B" w:rsidTr="00104FB7">
        <w:tc>
          <w:tcPr>
            <w:tcW w:w="3888" w:type="dxa"/>
          </w:tcPr>
          <w:p w:rsidR="00745C7B" w:rsidRDefault="00745C7B" w:rsidP="00104FB7">
            <w:pPr>
              <w:suppressAutoHyphens/>
            </w:pPr>
            <w:r>
              <w:t>Review of the relevant literature to the study</w:t>
            </w:r>
          </w:p>
        </w:tc>
        <w:tc>
          <w:tcPr>
            <w:tcW w:w="990" w:type="dxa"/>
          </w:tcPr>
          <w:p w:rsidR="00745C7B" w:rsidRDefault="00745C7B" w:rsidP="002C438E">
            <w:pPr>
              <w:suppressAutoHyphens/>
              <w:jc w:val="center"/>
            </w:pPr>
            <w:r>
              <w:t>2.65</w:t>
            </w:r>
          </w:p>
        </w:tc>
        <w:tc>
          <w:tcPr>
            <w:tcW w:w="1170" w:type="dxa"/>
          </w:tcPr>
          <w:p w:rsidR="00745C7B" w:rsidRDefault="00745C7B" w:rsidP="00104FB7">
            <w:pPr>
              <w:suppressAutoHyphens/>
              <w:jc w:val="center"/>
            </w:pPr>
            <w:r>
              <w:t>1.4</w:t>
            </w:r>
          </w:p>
        </w:tc>
        <w:tc>
          <w:tcPr>
            <w:tcW w:w="1530" w:type="dxa"/>
          </w:tcPr>
          <w:p w:rsidR="00745C7B" w:rsidRDefault="00745C7B" w:rsidP="00104FB7">
            <w:pPr>
              <w:suppressAutoHyphens/>
              <w:jc w:val="center"/>
            </w:pPr>
            <w:r>
              <w:t>32.6</w:t>
            </w:r>
          </w:p>
        </w:tc>
        <w:tc>
          <w:tcPr>
            <w:tcW w:w="1458" w:type="dxa"/>
          </w:tcPr>
          <w:p w:rsidR="00745C7B" w:rsidRDefault="00745C7B" w:rsidP="00104FB7">
            <w:pPr>
              <w:suppressAutoHyphens/>
              <w:jc w:val="center"/>
            </w:pPr>
            <w:r>
              <w:t>66.0</w:t>
            </w:r>
          </w:p>
        </w:tc>
      </w:tr>
      <w:tr w:rsidR="00745C7B" w:rsidTr="00104FB7">
        <w:tc>
          <w:tcPr>
            <w:tcW w:w="3888" w:type="dxa"/>
          </w:tcPr>
          <w:p w:rsidR="00745C7B" w:rsidRDefault="00745C7B" w:rsidP="00104FB7">
            <w:pPr>
              <w:suppressAutoHyphens/>
            </w:pPr>
            <w:r>
              <w:t>Utilization of advanced and appropriate methods of data analysis and synthesis</w:t>
            </w:r>
          </w:p>
        </w:tc>
        <w:tc>
          <w:tcPr>
            <w:tcW w:w="990" w:type="dxa"/>
          </w:tcPr>
          <w:p w:rsidR="00745C7B" w:rsidRDefault="00745C7B" w:rsidP="002C438E">
            <w:pPr>
              <w:suppressAutoHyphens/>
              <w:jc w:val="center"/>
            </w:pPr>
            <w:r>
              <w:t>2.38</w:t>
            </w:r>
          </w:p>
        </w:tc>
        <w:tc>
          <w:tcPr>
            <w:tcW w:w="1170" w:type="dxa"/>
          </w:tcPr>
          <w:p w:rsidR="00745C7B" w:rsidRDefault="00745C7B" w:rsidP="00104FB7">
            <w:pPr>
              <w:suppressAutoHyphens/>
              <w:jc w:val="center"/>
            </w:pPr>
            <w:r>
              <w:t>9.9</w:t>
            </w:r>
          </w:p>
        </w:tc>
        <w:tc>
          <w:tcPr>
            <w:tcW w:w="1530" w:type="dxa"/>
          </w:tcPr>
          <w:p w:rsidR="00745C7B" w:rsidRDefault="00745C7B" w:rsidP="00104FB7">
            <w:pPr>
              <w:suppressAutoHyphens/>
              <w:jc w:val="center"/>
            </w:pPr>
            <w:r>
              <w:t>42.6</w:t>
            </w:r>
          </w:p>
        </w:tc>
        <w:tc>
          <w:tcPr>
            <w:tcW w:w="1458" w:type="dxa"/>
          </w:tcPr>
          <w:p w:rsidR="00745C7B" w:rsidRDefault="00745C7B" w:rsidP="00104FB7">
            <w:pPr>
              <w:suppressAutoHyphens/>
              <w:jc w:val="center"/>
            </w:pPr>
            <w:r>
              <w:t>47.7</w:t>
            </w:r>
          </w:p>
        </w:tc>
      </w:tr>
      <w:tr w:rsidR="00745C7B" w:rsidTr="00104FB7">
        <w:trPr>
          <w:trHeight w:val="485"/>
        </w:trPr>
        <w:tc>
          <w:tcPr>
            <w:tcW w:w="3888" w:type="dxa"/>
          </w:tcPr>
          <w:p w:rsidR="00745C7B" w:rsidRDefault="00745C7B" w:rsidP="00104FB7">
            <w:pPr>
              <w:suppressAutoHyphens/>
            </w:pPr>
            <w:r>
              <w:t>Competence in writing</w:t>
            </w:r>
          </w:p>
        </w:tc>
        <w:tc>
          <w:tcPr>
            <w:tcW w:w="990" w:type="dxa"/>
          </w:tcPr>
          <w:p w:rsidR="00745C7B" w:rsidRDefault="00745C7B" w:rsidP="002C438E">
            <w:pPr>
              <w:suppressAutoHyphens/>
              <w:jc w:val="center"/>
            </w:pPr>
            <w:r>
              <w:t>2.58</w:t>
            </w:r>
          </w:p>
        </w:tc>
        <w:tc>
          <w:tcPr>
            <w:tcW w:w="1170" w:type="dxa"/>
          </w:tcPr>
          <w:p w:rsidR="00745C7B" w:rsidRDefault="00745C7B" w:rsidP="00104FB7">
            <w:pPr>
              <w:suppressAutoHyphens/>
              <w:jc w:val="center"/>
            </w:pPr>
            <w:r>
              <w:t>0.7</w:t>
            </w:r>
          </w:p>
        </w:tc>
        <w:tc>
          <w:tcPr>
            <w:tcW w:w="1530" w:type="dxa"/>
          </w:tcPr>
          <w:p w:rsidR="00745C7B" w:rsidRDefault="00745C7B" w:rsidP="00104FB7">
            <w:pPr>
              <w:suppressAutoHyphens/>
              <w:jc w:val="center"/>
            </w:pPr>
            <w:r>
              <w:t>40.7</w:t>
            </w:r>
          </w:p>
        </w:tc>
        <w:tc>
          <w:tcPr>
            <w:tcW w:w="1458" w:type="dxa"/>
          </w:tcPr>
          <w:p w:rsidR="00745C7B" w:rsidRDefault="00745C7B" w:rsidP="00104FB7">
            <w:pPr>
              <w:suppressAutoHyphens/>
              <w:jc w:val="center"/>
            </w:pPr>
            <w:r>
              <w:t>58.6</w:t>
            </w:r>
          </w:p>
        </w:tc>
      </w:tr>
      <w:tr w:rsidR="00745C7B" w:rsidTr="00104FB7">
        <w:tc>
          <w:tcPr>
            <w:tcW w:w="3888" w:type="dxa"/>
          </w:tcPr>
          <w:p w:rsidR="00745C7B" w:rsidRDefault="00745C7B" w:rsidP="00104FB7">
            <w:pPr>
              <w:suppressAutoHyphens/>
            </w:pPr>
            <w:r>
              <w:t>Contribution of the study in the advancement of knowledge in the field</w:t>
            </w:r>
          </w:p>
        </w:tc>
        <w:tc>
          <w:tcPr>
            <w:tcW w:w="990" w:type="dxa"/>
          </w:tcPr>
          <w:p w:rsidR="00745C7B" w:rsidRDefault="00745C7B" w:rsidP="002C438E">
            <w:pPr>
              <w:suppressAutoHyphens/>
              <w:jc w:val="center"/>
            </w:pPr>
            <w:r>
              <w:t>2.47</w:t>
            </w:r>
          </w:p>
        </w:tc>
        <w:tc>
          <w:tcPr>
            <w:tcW w:w="1170" w:type="dxa"/>
          </w:tcPr>
          <w:p w:rsidR="00745C7B" w:rsidRDefault="00745C7B" w:rsidP="00104FB7">
            <w:pPr>
              <w:suppressAutoHyphens/>
              <w:jc w:val="center"/>
            </w:pPr>
            <w:r>
              <w:t>3.5</w:t>
            </w:r>
          </w:p>
        </w:tc>
        <w:tc>
          <w:tcPr>
            <w:tcW w:w="1530" w:type="dxa"/>
          </w:tcPr>
          <w:p w:rsidR="00745C7B" w:rsidRDefault="00745C7B" w:rsidP="00104FB7">
            <w:pPr>
              <w:suppressAutoHyphens/>
              <w:jc w:val="center"/>
            </w:pPr>
            <w:r>
              <w:t>46.1</w:t>
            </w:r>
          </w:p>
        </w:tc>
        <w:tc>
          <w:tcPr>
            <w:tcW w:w="1458" w:type="dxa"/>
          </w:tcPr>
          <w:p w:rsidR="00745C7B" w:rsidRDefault="00745C7B" w:rsidP="00104FB7">
            <w:pPr>
              <w:suppressAutoHyphens/>
              <w:jc w:val="center"/>
            </w:pPr>
            <w:r>
              <w:t>50.4</w:t>
            </w:r>
          </w:p>
        </w:tc>
      </w:tr>
    </w:tbl>
    <w:p w:rsidR="00745C7B" w:rsidRDefault="00745C7B" w:rsidP="00713463">
      <w:pPr>
        <w:suppressAutoHyphens/>
        <w:ind w:left="-360"/>
        <w:jc w:val="center"/>
      </w:pPr>
    </w:p>
    <w:p w:rsidR="00745C7B" w:rsidRDefault="00745C7B" w:rsidP="00676F2F">
      <w:pPr>
        <w:suppressAutoHyphens/>
        <w:ind w:left="-360"/>
      </w:pPr>
    </w:p>
    <w:p w:rsidR="00745C7B" w:rsidRDefault="00745C7B" w:rsidP="00676F2F">
      <w:pPr>
        <w:suppressAutoHyphens/>
        <w:ind w:left="-360"/>
      </w:pPr>
      <w:r>
        <w:t xml:space="preserve">In terms of the student exit, of all 31 students who have so far completed and responded to the survey indicated high satisfaction (87.1 %) or satisfied (12.9 %) with the overall dissertation process and 30 (or 96.8%) are highly satisfied with the feedback they received from dissertation committee members.  </w:t>
      </w:r>
    </w:p>
    <w:p w:rsidR="00745C7B" w:rsidRDefault="00745C7B" w:rsidP="00676F2F">
      <w:pPr>
        <w:suppressAutoHyphens/>
        <w:ind w:left="-360"/>
      </w:pPr>
    </w:p>
    <w:p w:rsidR="00745C7B" w:rsidRDefault="00745C7B" w:rsidP="00E30B4E">
      <w:pPr>
        <w:suppressAutoHyphens/>
        <w:ind w:left="-360"/>
      </w:pPr>
      <w:r w:rsidRPr="00736566">
        <w:rPr>
          <w:b/>
          <w:u w:val="single"/>
        </w:rPr>
        <w:t>Review and Action</w:t>
      </w:r>
      <w:r>
        <w:t>:</w:t>
      </w:r>
    </w:p>
    <w:p w:rsidR="00745C7B" w:rsidRDefault="00745C7B" w:rsidP="00E30B4E">
      <w:pPr>
        <w:suppressAutoHyphens/>
        <w:ind w:left="-360"/>
      </w:pPr>
    </w:p>
    <w:p w:rsidR="00745C7B" w:rsidRDefault="00745C7B" w:rsidP="007C4E74">
      <w:pPr>
        <w:numPr>
          <w:ilvl w:val="0"/>
          <w:numId w:val="14"/>
        </w:numPr>
        <w:suppressAutoHyphens/>
      </w:pPr>
      <w:r>
        <w:t xml:space="preserve">The program intends to continue to facilitate student participation in research and to encourage faculty to work in collaboration with students on research projects.  </w:t>
      </w:r>
    </w:p>
    <w:p w:rsidR="00745C7B" w:rsidRDefault="00745C7B" w:rsidP="00FC6904">
      <w:pPr>
        <w:suppressAutoHyphens/>
        <w:ind w:left="360"/>
      </w:pPr>
    </w:p>
    <w:p w:rsidR="00745C7B" w:rsidRDefault="00745C7B" w:rsidP="007C4E74">
      <w:pPr>
        <w:numPr>
          <w:ilvl w:val="0"/>
          <w:numId w:val="14"/>
        </w:numPr>
        <w:suppressAutoHyphens/>
      </w:pPr>
      <w:r>
        <w:t xml:space="preserve">Doctoral faculty members in various specialization areas have been encouraged to review course offering and the administration of comprehensives examinations and make recommendations to the Doctoral Studies Committee. </w:t>
      </w:r>
    </w:p>
    <w:p w:rsidR="00745C7B" w:rsidRDefault="00745C7B" w:rsidP="00FC6904">
      <w:pPr>
        <w:suppressAutoHyphens/>
        <w:ind w:left="360"/>
      </w:pPr>
    </w:p>
    <w:p w:rsidR="00745C7B" w:rsidRDefault="00745C7B" w:rsidP="007C4E74">
      <w:pPr>
        <w:numPr>
          <w:ilvl w:val="0"/>
          <w:numId w:val="14"/>
        </w:numPr>
        <w:suppressAutoHyphens/>
      </w:pPr>
      <w:r>
        <w:t xml:space="preserve">The Counseling Psychology specialization is in the process of seeking APA accreditation with the site visit scheduled to begin on June 17, 2010. </w:t>
      </w:r>
    </w:p>
    <w:p w:rsidR="00745C7B" w:rsidRDefault="00745C7B" w:rsidP="00FC6904">
      <w:pPr>
        <w:suppressAutoHyphens/>
        <w:ind w:left="360"/>
      </w:pPr>
    </w:p>
    <w:p w:rsidR="00745C7B" w:rsidRDefault="00745C7B" w:rsidP="00FC6904">
      <w:pPr>
        <w:numPr>
          <w:ilvl w:val="0"/>
          <w:numId w:val="14"/>
        </w:numPr>
        <w:suppressAutoHyphens/>
      </w:pPr>
      <w:r>
        <w:t>A new specialization, Nursing Education is being established bringing the total number of specializations to seven. The new specialization will benefit the community in meeting the shortage of nursing educators.</w:t>
      </w:r>
    </w:p>
    <w:p w:rsidR="00745C7B" w:rsidRDefault="00745C7B" w:rsidP="00DB47E8">
      <w:pPr>
        <w:pStyle w:val="ListParagraph"/>
      </w:pPr>
    </w:p>
    <w:p w:rsidR="00745C7B" w:rsidRDefault="00745C7B" w:rsidP="007C4E74">
      <w:pPr>
        <w:numPr>
          <w:ilvl w:val="0"/>
          <w:numId w:val="14"/>
        </w:numPr>
        <w:suppressAutoHyphens/>
      </w:pPr>
      <w:r>
        <w:t xml:space="preserve">In order to facilitate students’ dissertation process and perhaps enhance their ability to pass research comprehensive examinations, the Doctoral Studies Committee is considering making one of the advanced research methods courses (EDU 802 – Quantitative Research or EDU 808 – Advanced Qualitative Methods) to be required for all doctoral students.  Already the Leadership and Lifelong Learning Specialization has adopted this requirement.  </w:t>
      </w:r>
    </w:p>
    <w:p w:rsidR="00745C7B" w:rsidRDefault="00745C7B" w:rsidP="00F47614">
      <w:pPr>
        <w:ind w:right="-720"/>
        <w:jc w:val="center"/>
      </w:pPr>
    </w:p>
    <w:p w:rsidR="00745C7B" w:rsidRDefault="00745C7B" w:rsidP="00F47614">
      <w:pPr>
        <w:ind w:right="-720"/>
        <w:jc w:val="center"/>
        <w:sectPr w:rsidR="00745C7B" w:rsidSect="00D12D5D">
          <w:footerReference w:type="default" r:id="rId7"/>
          <w:type w:val="continuous"/>
          <w:pgSz w:w="12240" w:h="15840"/>
          <w:pgMar w:top="1440" w:right="1620" w:bottom="1440" w:left="1800" w:header="720" w:footer="720" w:gutter="0"/>
          <w:cols w:space="720"/>
          <w:docGrid w:linePitch="360"/>
        </w:sectPr>
      </w:pPr>
    </w:p>
    <w:p w:rsidR="00745C7B" w:rsidRPr="00A839CD" w:rsidRDefault="00745C7B" w:rsidP="00F47614">
      <w:pPr>
        <w:ind w:right="-720"/>
        <w:jc w:val="center"/>
        <w:rPr>
          <w:rFonts w:ascii="Garamond" w:hAnsi="Garamond"/>
          <w:b/>
          <w:sz w:val="32"/>
          <w:szCs w:val="32"/>
        </w:rPr>
      </w:pPr>
      <w:r w:rsidRPr="00A839CD">
        <w:rPr>
          <w:rFonts w:ascii="Garamond" w:hAnsi="Garamond"/>
          <w:b/>
          <w:sz w:val="32"/>
          <w:szCs w:val="32"/>
        </w:rPr>
        <w:t>Ph. D. in Urban Education</w:t>
      </w:r>
    </w:p>
    <w:p w:rsidR="00745C7B" w:rsidRPr="00A839CD" w:rsidRDefault="00745C7B" w:rsidP="00F47614">
      <w:pPr>
        <w:jc w:val="center"/>
        <w:rPr>
          <w:rFonts w:ascii="Garamond" w:hAnsi="Garamond"/>
          <w:b/>
          <w:sz w:val="28"/>
          <w:szCs w:val="28"/>
        </w:rPr>
      </w:pPr>
      <w:smartTag w:uri="urn:schemas-microsoft-com:office:smarttags" w:element="place">
        <w:smartTag w:uri="urn:schemas-microsoft-com:office:smarttags" w:element="PlaceType">
          <w:r w:rsidRPr="00A839CD">
            <w:rPr>
              <w:rFonts w:ascii="Garamond" w:hAnsi="Garamond"/>
              <w:b/>
              <w:sz w:val="28"/>
              <w:szCs w:val="28"/>
            </w:rPr>
            <w:t>College</w:t>
          </w:r>
        </w:smartTag>
        <w:r w:rsidRPr="00A839CD">
          <w:rPr>
            <w:rFonts w:ascii="Garamond" w:hAnsi="Garamond"/>
            <w:b/>
            <w:sz w:val="28"/>
            <w:szCs w:val="28"/>
          </w:rPr>
          <w:t xml:space="preserve"> of </w:t>
        </w:r>
        <w:smartTag w:uri="urn:schemas-microsoft-com:office:smarttags" w:element="PlaceName">
          <w:r w:rsidRPr="00A839CD">
            <w:rPr>
              <w:rFonts w:ascii="Garamond" w:hAnsi="Garamond"/>
              <w:b/>
              <w:sz w:val="28"/>
              <w:szCs w:val="28"/>
            </w:rPr>
            <w:t>Education</w:t>
          </w:r>
        </w:smartTag>
      </w:smartTag>
      <w:r w:rsidRPr="00A839CD">
        <w:rPr>
          <w:rFonts w:ascii="Garamond" w:hAnsi="Garamond"/>
          <w:b/>
          <w:sz w:val="28"/>
          <w:szCs w:val="28"/>
        </w:rPr>
        <w:t xml:space="preserve"> and Human Services</w:t>
      </w:r>
    </w:p>
    <w:p w:rsidR="00745C7B" w:rsidRPr="00E143E6" w:rsidRDefault="00745C7B" w:rsidP="00F47614">
      <w:pPr>
        <w:jc w:val="center"/>
        <w:rPr>
          <w:rFonts w:ascii="Garamond" w:hAnsi="Garamond"/>
          <w:b/>
          <w:sz w:val="40"/>
          <w:szCs w:val="40"/>
        </w:rPr>
      </w:pPr>
      <w:r w:rsidRPr="00E143E6">
        <w:rPr>
          <w:rFonts w:ascii="Garamond" w:hAnsi="Garamond"/>
          <w:b/>
          <w:sz w:val="40"/>
          <w:szCs w:val="40"/>
        </w:rPr>
        <w:t>Assessment of Doctoral Dissertation</w:t>
      </w:r>
    </w:p>
    <w:p w:rsidR="00745C7B" w:rsidRPr="009E566F" w:rsidRDefault="00745C7B" w:rsidP="00F47614">
      <w:pPr>
        <w:jc w:val="center"/>
        <w:rPr>
          <w:rFonts w:ascii="Garamond" w:hAnsi="Garamond"/>
          <w:b/>
          <w:sz w:val="20"/>
          <w:szCs w:val="20"/>
        </w:rPr>
      </w:pPr>
    </w:p>
    <w:p w:rsidR="00745C7B" w:rsidRPr="00E143E6" w:rsidRDefault="00745C7B" w:rsidP="00F47614">
      <w:pPr>
        <w:rPr>
          <w:rFonts w:ascii="Garamond" w:hAnsi="Garamond"/>
          <w:sz w:val="22"/>
          <w:szCs w:val="22"/>
        </w:rPr>
      </w:pPr>
      <w:r w:rsidRPr="00E143E6">
        <w:rPr>
          <w:rFonts w:ascii="Garamond" w:hAnsi="Garamond"/>
          <w:sz w:val="22"/>
          <w:szCs w:val="22"/>
        </w:rPr>
        <w:t xml:space="preserve">This evaluation is to be completed by each member of the dissertation committee, at the end of the dissertation defense. Please write the number in the rating column for each of the areas of the dissertation using the scale: </w:t>
      </w:r>
      <w:r w:rsidRPr="00E143E6">
        <w:rPr>
          <w:rFonts w:ascii="Garamond" w:hAnsi="Garamond"/>
          <w:b/>
          <w:sz w:val="22"/>
          <w:szCs w:val="22"/>
        </w:rPr>
        <w:t>(1) Marginal (2) Acceptable (3) Exemplary</w:t>
      </w:r>
      <w:r w:rsidRPr="00E143E6">
        <w:rPr>
          <w:rFonts w:ascii="Garamond" w:hAnsi="Garamond"/>
          <w:sz w:val="22"/>
          <w:szCs w:val="22"/>
        </w:rPr>
        <w:t>. Return the co</w:t>
      </w:r>
      <w:r>
        <w:rPr>
          <w:rFonts w:ascii="Garamond" w:hAnsi="Garamond"/>
          <w:sz w:val="22"/>
          <w:szCs w:val="22"/>
        </w:rPr>
        <w:t>m</w:t>
      </w:r>
      <w:r w:rsidRPr="00E143E6">
        <w:rPr>
          <w:rFonts w:ascii="Garamond" w:hAnsi="Garamond"/>
          <w:sz w:val="22"/>
          <w:szCs w:val="22"/>
        </w:rPr>
        <w:t xml:space="preserve">pleted form to the Doctoral Studies Office. </w:t>
      </w:r>
    </w:p>
    <w:p w:rsidR="00745C7B" w:rsidRDefault="00745C7B" w:rsidP="00F47614">
      <w:pPr>
        <w:rPr>
          <w:rFonts w:ascii="Garamond" w:hAnsi="Garamond"/>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080"/>
        <w:gridCol w:w="3240"/>
        <w:gridCol w:w="3420"/>
        <w:gridCol w:w="3600"/>
      </w:tblGrid>
      <w:tr w:rsidR="00745C7B" w:rsidRPr="00104FB7" w:rsidTr="00104FB7">
        <w:trPr>
          <w:trHeight w:val="330"/>
        </w:trPr>
        <w:tc>
          <w:tcPr>
            <w:tcW w:w="2988" w:type="dxa"/>
            <w:tcBorders>
              <w:top w:val="single" w:sz="18" w:space="0" w:color="auto"/>
              <w:left w:val="single" w:sz="18" w:space="0" w:color="auto"/>
              <w:bottom w:val="single" w:sz="18" w:space="0" w:color="auto"/>
              <w:right w:val="single" w:sz="18" w:space="0" w:color="auto"/>
            </w:tcBorders>
          </w:tcPr>
          <w:p w:rsidR="00745C7B" w:rsidRPr="00104FB7" w:rsidRDefault="00745C7B" w:rsidP="00104FB7">
            <w:pPr>
              <w:jc w:val="center"/>
              <w:rPr>
                <w:rFonts w:ascii="Garamond" w:hAnsi="Garamond"/>
                <w:b/>
              </w:rPr>
            </w:pPr>
            <w:r w:rsidRPr="00104FB7">
              <w:rPr>
                <w:rFonts w:ascii="Garamond" w:hAnsi="Garamond"/>
                <w:b/>
              </w:rPr>
              <w:t>Area of Dissertation</w:t>
            </w:r>
          </w:p>
        </w:tc>
        <w:tc>
          <w:tcPr>
            <w:tcW w:w="1080" w:type="dxa"/>
            <w:tcBorders>
              <w:top w:val="single" w:sz="18" w:space="0" w:color="auto"/>
              <w:left w:val="single" w:sz="18" w:space="0" w:color="auto"/>
              <w:bottom w:val="single" w:sz="18" w:space="0" w:color="auto"/>
              <w:right w:val="single" w:sz="18" w:space="0" w:color="auto"/>
            </w:tcBorders>
          </w:tcPr>
          <w:p w:rsidR="00745C7B" w:rsidRPr="00104FB7" w:rsidRDefault="00745C7B" w:rsidP="00104FB7">
            <w:pPr>
              <w:jc w:val="center"/>
              <w:rPr>
                <w:rFonts w:ascii="Garamond" w:hAnsi="Garamond"/>
                <w:b/>
              </w:rPr>
            </w:pPr>
            <w:r w:rsidRPr="00104FB7">
              <w:rPr>
                <w:rFonts w:ascii="Garamond" w:hAnsi="Garamond"/>
                <w:b/>
              </w:rPr>
              <w:t>Rating</w:t>
            </w:r>
          </w:p>
        </w:tc>
        <w:tc>
          <w:tcPr>
            <w:tcW w:w="3240" w:type="dxa"/>
            <w:tcBorders>
              <w:top w:val="single" w:sz="18" w:space="0" w:color="auto"/>
              <w:left w:val="single" w:sz="18" w:space="0" w:color="auto"/>
              <w:bottom w:val="single" w:sz="18" w:space="0" w:color="auto"/>
            </w:tcBorders>
          </w:tcPr>
          <w:p w:rsidR="00745C7B" w:rsidRPr="00104FB7" w:rsidRDefault="00745C7B" w:rsidP="00104FB7">
            <w:pPr>
              <w:jc w:val="center"/>
              <w:rPr>
                <w:rFonts w:ascii="Garamond" w:hAnsi="Garamond"/>
                <w:b/>
              </w:rPr>
            </w:pPr>
            <w:r w:rsidRPr="00104FB7">
              <w:rPr>
                <w:rFonts w:ascii="Garamond" w:hAnsi="Garamond"/>
                <w:b/>
              </w:rPr>
              <w:t>(1) Marginal</w:t>
            </w:r>
          </w:p>
        </w:tc>
        <w:tc>
          <w:tcPr>
            <w:tcW w:w="3420" w:type="dxa"/>
            <w:tcBorders>
              <w:top w:val="single" w:sz="18" w:space="0" w:color="auto"/>
              <w:bottom w:val="single" w:sz="18" w:space="0" w:color="auto"/>
            </w:tcBorders>
          </w:tcPr>
          <w:p w:rsidR="00745C7B" w:rsidRPr="00104FB7" w:rsidRDefault="00745C7B" w:rsidP="00104FB7">
            <w:pPr>
              <w:jc w:val="center"/>
              <w:rPr>
                <w:rFonts w:ascii="Garamond" w:hAnsi="Garamond"/>
                <w:b/>
              </w:rPr>
            </w:pPr>
            <w:r w:rsidRPr="00104FB7">
              <w:rPr>
                <w:rFonts w:ascii="Garamond" w:hAnsi="Garamond"/>
                <w:b/>
              </w:rPr>
              <w:t>(2) Acceptable</w:t>
            </w:r>
          </w:p>
        </w:tc>
        <w:tc>
          <w:tcPr>
            <w:tcW w:w="3600" w:type="dxa"/>
            <w:tcBorders>
              <w:top w:val="single" w:sz="18" w:space="0" w:color="auto"/>
              <w:bottom w:val="single" w:sz="18" w:space="0" w:color="auto"/>
              <w:right w:val="single" w:sz="18" w:space="0" w:color="auto"/>
            </w:tcBorders>
          </w:tcPr>
          <w:p w:rsidR="00745C7B" w:rsidRPr="00104FB7" w:rsidRDefault="00745C7B" w:rsidP="00104FB7">
            <w:pPr>
              <w:jc w:val="center"/>
              <w:rPr>
                <w:rFonts w:ascii="Garamond" w:hAnsi="Garamond"/>
                <w:b/>
              </w:rPr>
            </w:pPr>
            <w:r w:rsidRPr="00104FB7">
              <w:rPr>
                <w:rFonts w:ascii="Garamond" w:hAnsi="Garamond"/>
                <w:b/>
              </w:rPr>
              <w:t>(3) Exemplary</w:t>
            </w:r>
          </w:p>
        </w:tc>
      </w:tr>
      <w:tr w:rsidR="00745C7B" w:rsidRPr="00104FB7" w:rsidTr="00104FB7">
        <w:tc>
          <w:tcPr>
            <w:tcW w:w="2988" w:type="dxa"/>
            <w:tcBorders>
              <w:top w:val="single" w:sz="18" w:space="0" w:color="auto"/>
              <w:left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Depth of knowledge underlying the area of the study</w:t>
            </w:r>
          </w:p>
        </w:tc>
        <w:tc>
          <w:tcPr>
            <w:tcW w:w="1080" w:type="dxa"/>
            <w:tcBorders>
              <w:top w:val="single" w:sz="18" w:space="0" w:color="auto"/>
              <w:left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top w:val="single" w:sz="18" w:space="0" w:color="auto"/>
              <w:lef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Understanding of the fundamental principles directly related to the project is marginal</w:t>
            </w:r>
          </w:p>
        </w:tc>
        <w:tc>
          <w:tcPr>
            <w:tcW w:w="3420" w:type="dxa"/>
            <w:tcBorders>
              <w:top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Student displays a good understanding of fundamental principles directly related to the project</w:t>
            </w:r>
          </w:p>
        </w:tc>
        <w:tc>
          <w:tcPr>
            <w:tcW w:w="3600" w:type="dxa"/>
            <w:tcBorders>
              <w:top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Student demonstrates excellent understanding of fundamental principles directly related to the project</w:t>
            </w:r>
          </w:p>
        </w:tc>
      </w:tr>
      <w:tr w:rsidR="00745C7B" w:rsidRPr="00104FB7" w:rsidTr="00104FB7">
        <w:tc>
          <w:tcPr>
            <w:tcW w:w="2988" w:type="dxa"/>
            <w:tcBorders>
              <w:left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Breadth of knowledge underlying the area of the study</w:t>
            </w:r>
          </w:p>
        </w:tc>
        <w:tc>
          <w:tcPr>
            <w:tcW w:w="1080" w:type="dxa"/>
            <w:tcBorders>
              <w:left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lef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Knowledge of related issues, principles, and theories is somewhat weak</w:t>
            </w:r>
          </w:p>
        </w:tc>
        <w:tc>
          <w:tcPr>
            <w:tcW w:w="3420" w:type="dxa"/>
          </w:tcPr>
          <w:p w:rsidR="00745C7B" w:rsidRPr="00104FB7" w:rsidRDefault="00745C7B" w:rsidP="00F47614">
            <w:pPr>
              <w:rPr>
                <w:rFonts w:ascii="Garamond" w:hAnsi="Garamond"/>
                <w:sz w:val="22"/>
                <w:szCs w:val="22"/>
              </w:rPr>
            </w:pPr>
            <w:r w:rsidRPr="00104FB7">
              <w:rPr>
                <w:rFonts w:ascii="Garamond" w:hAnsi="Garamond"/>
                <w:sz w:val="22"/>
                <w:szCs w:val="22"/>
              </w:rPr>
              <w:t>Knowledge of related issues, principles, and theories is adequate</w:t>
            </w:r>
          </w:p>
        </w:tc>
        <w:tc>
          <w:tcPr>
            <w:tcW w:w="3600" w:type="dxa"/>
            <w:tcBorders>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Excellent knowledge  and understanding of related issues, principles, and theories</w:t>
            </w:r>
          </w:p>
        </w:tc>
      </w:tr>
      <w:tr w:rsidR="00745C7B" w:rsidRPr="00104FB7" w:rsidTr="00104FB7">
        <w:tc>
          <w:tcPr>
            <w:tcW w:w="2988" w:type="dxa"/>
            <w:tcBorders>
              <w:left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Review of relevant literature to the study</w:t>
            </w:r>
          </w:p>
        </w:tc>
        <w:tc>
          <w:tcPr>
            <w:tcW w:w="1080" w:type="dxa"/>
            <w:tcBorders>
              <w:left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lef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 xml:space="preserve">Student presented and discussed some of the literature related to the project with limited analysis of the literature </w:t>
            </w:r>
          </w:p>
        </w:tc>
        <w:tc>
          <w:tcPr>
            <w:tcW w:w="3420" w:type="dxa"/>
          </w:tcPr>
          <w:p w:rsidR="00745C7B" w:rsidRPr="00104FB7" w:rsidRDefault="00745C7B" w:rsidP="00F47614">
            <w:pPr>
              <w:rPr>
                <w:rFonts w:ascii="Garamond" w:hAnsi="Garamond"/>
                <w:sz w:val="22"/>
                <w:szCs w:val="22"/>
              </w:rPr>
            </w:pPr>
            <w:r w:rsidRPr="00104FB7">
              <w:rPr>
                <w:rFonts w:ascii="Garamond" w:hAnsi="Garamond"/>
                <w:sz w:val="22"/>
                <w:szCs w:val="22"/>
              </w:rPr>
              <w:t xml:space="preserve">Student presented and discussed  most of the literature related to the project and adequately analyzed the literature </w:t>
            </w:r>
          </w:p>
        </w:tc>
        <w:tc>
          <w:tcPr>
            <w:tcW w:w="3600" w:type="dxa"/>
            <w:tcBorders>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 xml:space="preserve">Student excellently presented, discussed, and appropriately analyzed most of the literature related to the project </w:t>
            </w:r>
          </w:p>
        </w:tc>
      </w:tr>
      <w:tr w:rsidR="00745C7B" w:rsidRPr="00104FB7" w:rsidTr="00104FB7">
        <w:tc>
          <w:tcPr>
            <w:tcW w:w="2988" w:type="dxa"/>
            <w:tcBorders>
              <w:left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Utilization of advanced and appropriate methods of data analysis and synthesis</w:t>
            </w:r>
          </w:p>
        </w:tc>
        <w:tc>
          <w:tcPr>
            <w:tcW w:w="1080" w:type="dxa"/>
            <w:tcBorders>
              <w:left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lef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Student appropriately used analytical techniques but with limited understanding of the principles underlying the technique.</w:t>
            </w:r>
          </w:p>
        </w:tc>
        <w:tc>
          <w:tcPr>
            <w:tcW w:w="3420" w:type="dxa"/>
          </w:tcPr>
          <w:p w:rsidR="00745C7B" w:rsidRPr="00104FB7" w:rsidRDefault="00745C7B" w:rsidP="00F47614">
            <w:pPr>
              <w:rPr>
                <w:rFonts w:ascii="Garamond" w:hAnsi="Garamond"/>
                <w:sz w:val="22"/>
                <w:szCs w:val="22"/>
              </w:rPr>
            </w:pPr>
            <w:r w:rsidRPr="00104FB7">
              <w:rPr>
                <w:rFonts w:ascii="Garamond" w:hAnsi="Garamond"/>
                <w:sz w:val="22"/>
                <w:szCs w:val="22"/>
              </w:rPr>
              <w:t>Student competently used appropriate analytical techniques and understands the principles underlying the techniques</w:t>
            </w:r>
          </w:p>
        </w:tc>
        <w:tc>
          <w:tcPr>
            <w:tcW w:w="3600" w:type="dxa"/>
            <w:tcBorders>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Student used advanced analytical techniques appropriate for research in the field and is exceptionally able to discuss the underlying principles of the technique.</w:t>
            </w:r>
          </w:p>
        </w:tc>
      </w:tr>
      <w:tr w:rsidR="00745C7B" w:rsidRPr="00104FB7" w:rsidTr="00104FB7">
        <w:tc>
          <w:tcPr>
            <w:tcW w:w="2988" w:type="dxa"/>
            <w:tcBorders>
              <w:left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Competence in writing</w:t>
            </w:r>
          </w:p>
        </w:tc>
        <w:tc>
          <w:tcPr>
            <w:tcW w:w="1080" w:type="dxa"/>
            <w:tcBorders>
              <w:left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lef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 xml:space="preserve">The quality of writing was minimally adequate </w:t>
            </w:r>
          </w:p>
        </w:tc>
        <w:tc>
          <w:tcPr>
            <w:tcW w:w="3420" w:type="dxa"/>
          </w:tcPr>
          <w:p w:rsidR="00745C7B" w:rsidRPr="00104FB7" w:rsidRDefault="00745C7B" w:rsidP="00F47614">
            <w:pPr>
              <w:rPr>
                <w:rFonts w:ascii="Garamond" w:hAnsi="Garamond"/>
                <w:sz w:val="22"/>
                <w:szCs w:val="22"/>
              </w:rPr>
            </w:pPr>
            <w:r w:rsidRPr="00104FB7">
              <w:rPr>
                <w:rFonts w:ascii="Garamond" w:hAnsi="Garamond"/>
                <w:sz w:val="22"/>
                <w:szCs w:val="22"/>
              </w:rPr>
              <w:t xml:space="preserve">The quality of writing was adequate </w:t>
            </w:r>
          </w:p>
        </w:tc>
        <w:tc>
          <w:tcPr>
            <w:tcW w:w="3600" w:type="dxa"/>
            <w:tcBorders>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 xml:space="preserve">The quality of writing was excellent </w:t>
            </w:r>
          </w:p>
          <w:p w:rsidR="00745C7B" w:rsidRPr="00104FB7" w:rsidRDefault="00745C7B" w:rsidP="00F47614">
            <w:pPr>
              <w:rPr>
                <w:rFonts w:ascii="Garamond" w:hAnsi="Garamond"/>
                <w:sz w:val="22"/>
                <w:szCs w:val="22"/>
              </w:rPr>
            </w:pPr>
          </w:p>
        </w:tc>
      </w:tr>
      <w:tr w:rsidR="00745C7B" w:rsidRPr="00104FB7" w:rsidTr="00104FB7">
        <w:tc>
          <w:tcPr>
            <w:tcW w:w="2988" w:type="dxa"/>
            <w:tcBorders>
              <w:left w:val="single" w:sz="18" w:space="0" w:color="auto"/>
              <w:bottom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Contribution of the study in the advancement of knowledge in the field</w:t>
            </w:r>
          </w:p>
        </w:tc>
        <w:tc>
          <w:tcPr>
            <w:tcW w:w="1080" w:type="dxa"/>
            <w:tcBorders>
              <w:left w:val="single" w:sz="18" w:space="0" w:color="auto"/>
              <w:bottom w:val="single" w:sz="18" w:space="0" w:color="auto"/>
              <w:right w:val="single" w:sz="18" w:space="0" w:color="auto"/>
            </w:tcBorders>
          </w:tcPr>
          <w:p w:rsidR="00745C7B" w:rsidRPr="00104FB7" w:rsidRDefault="00745C7B" w:rsidP="00F47614">
            <w:pPr>
              <w:rPr>
                <w:rFonts w:ascii="Garamond" w:hAnsi="Garamond"/>
                <w:sz w:val="22"/>
                <w:szCs w:val="22"/>
              </w:rPr>
            </w:pPr>
          </w:p>
        </w:tc>
        <w:tc>
          <w:tcPr>
            <w:tcW w:w="3240" w:type="dxa"/>
            <w:tcBorders>
              <w:left w:val="single" w:sz="18" w:space="0" w:color="auto"/>
              <w:bottom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Work will have minimal impact on the field and contributes little to the advancement of knowledge</w:t>
            </w:r>
          </w:p>
        </w:tc>
        <w:tc>
          <w:tcPr>
            <w:tcW w:w="3420" w:type="dxa"/>
            <w:tcBorders>
              <w:bottom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Work will most likely have an incremental impact on the field and contributes to the advancement of knowledge</w:t>
            </w:r>
          </w:p>
        </w:tc>
        <w:tc>
          <w:tcPr>
            <w:tcW w:w="3600" w:type="dxa"/>
            <w:tcBorders>
              <w:bottom w:val="single" w:sz="18" w:space="0" w:color="auto"/>
              <w:right w:val="single" w:sz="18" w:space="0" w:color="auto"/>
            </w:tcBorders>
          </w:tcPr>
          <w:p w:rsidR="00745C7B" w:rsidRPr="00104FB7" w:rsidRDefault="00745C7B" w:rsidP="00F47614">
            <w:pPr>
              <w:rPr>
                <w:rFonts w:ascii="Garamond" w:hAnsi="Garamond"/>
                <w:sz w:val="22"/>
                <w:szCs w:val="22"/>
              </w:rPr>
            </w:pPr>
            <w:r w:rsidRPr="00104FB7">
              <w:rPr>
                <w:rFonts w:ascii="Garamond" w:hAnsi="Garamond"/>
                <w:sz w:val="22"/>
                <w:szCs w:val="22"/>
              </w:rPr>
              <w:t>Work will definitely have a strong impact on the field and contribute significantly to the advancement of knowledge</w:t>
            </w:r>
          </w:p>
        </w:tc>
      </w:tr>
    </w:tbl>
    <w:p w:rsidR="00745C7B" w:rsidRDefault="00745C7B" w:rsidP="00F47614">
      <w:pPr>
        <w:rPr>
          <w:rFonts w:ascii="Garamond" w:hAnsi="Garamond"/>
        </w:rPr>
      </w:pPr>
    </w:p>
    <w:p w:rsidR="00745C7B" w:rsidRDefault="00745C7B" w:rsidP="00F47614">
      <w:pPr>
        <w:rPr>
          <w:rFonts w:ascii="Garamond" w:hAnsi="Garamond"/>
        </w:rPr>
      </w:pPr>
      <w:r>
        <w:rPr>
          <w:rFonts w:ascii="Garamond" w:hAnsi="Garamond"/>
        </w:rPr>
        <w:t>Role in Committee (Check one):   _____Chair</w:t>
      </w:r>
      <w:r>
        <w:rPr>
          <w:rFonts w:ascii="Garamond" w:hAnsi="Garamond"/>
        </w:rPr>
        <w:tab/>
        <w:t>_____Methodologist</w:t>
      </w:r>
      <w:r>
        <w:rPr>
          <w:rFonts w:ascii="Garamond" w:hAnsi="Garamond"/>
        </w:rPr>
        <w:tab/>
        <w:t xml:space="preserve"> _____</w:t>
      </w:r>
      <w:r>
        <w:rPr>
          <w:rFonts w:ascii="Garamond" w:hAnsi="Garamond"/>
        </w:rPr>
        <w:tab/>
        <w:t>Committee Member</w:t>
      </w:r>
    </w:p>
    <w:p w:rsidR="00745C7B" w:rsidRDefault="00745C7B" w:rsidP="00F47614">
      <w:pPr>
        <w:rPr>
          <w:rFonts w:ascii="Garamond" w:hAnsi="Garamond"/>
        </w:rPr>
      </w:pPr>
    </w:p>
    <w:p w:rsidR="00745C7B" w:rsidRPr="00F77E2D" w:rsidRDefault="00745C7B" w:rsidP="00F47614">
      <w:pPr>
        <w:rPr>
          <w:rFonts w:ascii="Garamond" w:hAnsi="Garamond"/>
          <w:u w:val="single"/>
        </w:rPr>
      </w:pPr>
      <w:r>
        <w:rPr>
          <w:rFonts w:ascii="Garamond" w:hAnsi="Garamond"/>
        </w:rPr>
        <w:t xml:space="preserve">Title of Dissertation: </w:t>
      </w:r>
    </w:p>
    <w:p w:rsidR="00745C7B" w:rsidRDefault="00745C7B" w:rsidP="00F47614">
      <w:pPr>
        <w:rPr>
          <w:rFonts w:ascii="Garamond" w:hAnsi="Garamond"/>
        </w:rPr>
      </w:pPr>
    </w:p>
    <w:p w:rsidR="00745C7B" w:rsidRPr="00A839CD" w:rsidRDefault="00745C7B" w:rsidP="00F47614">
      <w:pPr>
        <w:rPr>
          <w:rFonts w:ascii="Garamond" w:hAnsi="Garamond"/>
        </w:rPr>
      </w:pPr>
      <w:r>
        <w:rPr>
          <w:rFonts w:ascii="Garamond" w:hAnsi="Garamond"/>
        </w:rPr>
        <w:t>Comments:</w:t>
      </w:r>
    </w:p>
    <w:p w:rsidR="00745C7B" w:rsidRDefault="00745C7B" w:rsidP="00E30B4E">
      <w:pPr>
        <w:suppressAutoHyphens/>
        <w:ind w:left="-360"/>
      </w:pPr>
    </w:p>
    <w:p w:rsidR="00745C7B" w:rsidRDefault="00745C7B" w:rsidP="00343846">
      <w:pPr>
        <w:suppressAutoHyphens/>
        <w:ind w:left="-360"/>
        <w:sectPr w:rsidR="00745C7B" w:rsidSect="00F47614">
          <w:pgSz w:w="15840" w:h="12240" w:orient="landscape"/>
          <w:pgMar w:top="720" w:right="720" w:bottom="720" w:left="720" w:header="720" w:footer="720" w:gutter="0"/>
          <w:cols w:space="720"/>
          <w:docGrid w:linePitch="360"/>
        </w:sectPr>
      </w:pPr>
    </w:p>
    <w:p w:rsidR="00745C7B" w:rsidRPr="000E6C62" w:rsidRDefault="00745C7B" w:rsidP="00F47614">
      <w:pPr>
        <w:pBdr>
          <w:bottom w:val="double" w:sz="4" w:space="1" w:color="auto"/>
        </w:pBdr>
        <w:jc w:val="center"/>
        <w:rPr>
          <w:rFonts w:ascii="Garamond" w:hAnsi="Garamond"/>
          <w:b/>
          <w:sz w:val="36"/>
          <w:szCs w:val="36"/>
        </w:rPr>
      </w:pPr>
      <w:r w:rsidRPr="000E6C62">
        <w:rPr>
          <w:rFonts w:ascii="Garamond" w:hAnsi="Garamond"/>
          <w:b/>
          <w:sz w:val="36"/>
          <w:szCs w:val="36"/>
        </w:rPr>
        <w:t>Ph. D. in Urban Education</w:t>
      </w:r>
    </w:p>
    <w:p w:rsidR="00745C7B" w:rsidRPr="000E6C62" w:rsidRDefault="00745C7B" w:rsidP="00F47614">
      <w:pPr>
        <w:pBdr>
          <w:bottom w:val="double" w:sz="4" w:space="1" w:color="auto"/>
        </w:pBdr>
        <w:jc w:val="center"/>
        <w:rPr>
          <w:rFonts w:ascii="Garamond" w:hAnsi="Garamond"/>
          <w:b/>
          <w:sz w:val="32"/>
          <w:szCs w:val="32"/>
        </w:rPr>
      </w:pPr>
      <w:r w:rsidRPr="000E6C62">
        <w:rPr>
          <w:rFonts w:ascii="Garamond" w:hAnsi="Garamond"/>
          <w:b/>
          <w:sz w:val="32"/>
          <w:szCs w:val="32"/>
        </w:rPr>
        <w:t>College of Education and Human Services</w:t>
      </w:r>
    </w:p>
    <w:p w:rsidR="00745C7B" w:rsidRDefault="00745C7B" w:rsidP="00F47614">
      <w:pPr>
        <w:pBdr>
          <w:bottom w:val="double" w:sz="4" w:space="1" w:color="auto"/>
        </w:pBdr>
        <w:jc w:val="center"/>
        <w:rPr>
          <w:rFonts w:ascii="Garamond" w:hAnsi="Garamond"/>
          <w:b/>
          <w:sz w:val="28"/>
          <w:szCs w:val="28"/>
        </w:rPr>
      </w:pPr>
      <w:r w:rsidRPr="000E6C62">
        <w:rPr>
          <w:rFonts w:ascii="Garamond" w:hAnsi="Garamond"/>
          <w:b/>
          <w:sz w:val="28"/>
          <w:szCs w:val="28"/>
        </w:rPr>
        <w:t>Cleveland State University</w:t>
      </w:r>
    </w:p>
    <w:p w:rsidR="00745C7B" w:rsidRPr="000E6C62" w:rsidRDefault="00745C7B" w:rsidP="00F47614">
      <w:pPr>
        <w:pBdr>
          <w:bottom w:val="double" w:sz="4" w:space="1" w:color="auto"/>
        </w:pBdr>
        <w:jc w:val="center"/>
        <w:rPr>
          <w:rFonts w:ascii="Garamond" w:hAnsi="Garamond"/>
          <w:b/>
          <w:sz w:val="28"/>
          <w:szCs w:val="28"/>
        </w:rPr>
      </w:pPr>
    </w:p>
    <w:p w:rsidR="00745C7B" w:rsidRPr="006B1E45" w:rsidRDefault="00745C7B" w:rsidP="00F47614">
      <w:pPr>
        <w:pBdr>
          <w:bottom w:val="double" w:sz="4" w:space="1" w:color="auto"/>
        </w:pBdr>
        <w:jc w:val="center"/>
        <w:rPr>
          <w:rFonts w:ascii="Garamond" w:hAnsi="Garamond"/>
          <w:b/>
          <w:sz w:val="40"/>
          <w:szCs w:val="40"/>
        </w:rPr>
      </w:pPr>
      <w:r w:rsidRPr="006B1E45">
        <w:rPr>
          <w:rFonts w:ascii="Garamond" w:hAnsi="Garamond"/>
          <w:b/>
          <w:sz w:val="40"/>
          <w:szCs w:val="40"/>
        </w:rPr>
        <w:t>Student Dissertation Exit Survey</w:t>
      </w:r>
    </w:p>
    <w:p w:rsidR="00745C7B" w:rsidRDefault="00745C7B" w:rsidP="00F47614">
      <w:pPr>
        <w:pBdr>
          <w:bottom w:val="double" w:sz="4" w:space="1" w:color="auto"/>
        </w:pBdr>
        <w:jc w:val="center"/>
        <w:rPr>
          <w:rFonts w:ascii="Garamond" w:hAnsi="Garamond"/>
          <w:b/>
        </w:rPr>
      </w:pPr>
    </w:p>
    <w:p w:rsidR="00745C7B" w:rsidRDefault="00745C7B" w:rsidP="00F47614">
      <w:pPr>
        <w:jc w:val="center"/>
        <w:rPr>
          <w:rFonts w:ascii="Garamond" w:hAnsi="Garamond"/>
          <w:b/>
        </w:rPr>
      </w:pPr>
    </w:p>
    <w:p w:rsidR="00745C7B" w:rsidRPr="002C5D0E" w:rsidRDefault="00745C7B" w:rsidP="00F47614">
      <w:pPr>
        <w:rPr>
          <w:rFonts w:ascii="Garamond" w:hAnsi="Garamond"/>
          <w:sz w:val="28"/>
          <w:szCs w:val="28"/>
        </w:rPr>
      </w:pPr>
      <w:r w:rsidRPr="002C5D0E">
        <w:rPr>
          <w:rFonts w:ascii="Garamond" w:hAnsi="Garamond"/>
          <w:sz w:val="28"/>
          <w:szCs w:val="28"/>
        </w:rPr>
        <w:t xml:space="preserve">In our continued effort to improve the process of dissertation research in the Ph.D. in Urban Education program, we would like to know how the process went for you. </w:t>
      </w:r>
      <w:r>
        <w:rPr>
          <w:rFonts w:ascii="Garamond" w:hAnsi="Garamond"/>
          <w:sz w:val="28"/>
          <w:szCs w:val="28"/>
        </w:rPr>
        <w:t xml:space="preserve">With regards to your own dissertation process, </w:t>
      </w:r>
      <w:r w:rsidRPr="002C5D0E">
        <w:rPr>
          <w:rFonts w:ascii="Garamond" w:hAnsi="Garamond"/>
          <w:sz w:val="28"/>
          <w:szCs w:val="28"/>
        </w:rPr>
        <w:t xml:space="preserve">please respond to the following items as best as you could. The information collected will be </w:t>
      </w:r>
      <w:r>
        <w:rPr>
          <w:rFonts w:ascii="Garamond" w:hAnsi="Garamond"/>
          <w:sz w:val="28"/>
          <w:szCs w:val="28"/>
        </w:rPr>
        <w:t xml:space="preserve">kept in </w:t>
      </w:r>
      <w:r w:rsidRPr="002C5D0E">
        <w:rPr>
          <w:rFonts w:ascii="Garamond" w:hAnsi="Garamond"/>
          <w:sz w:val="28"/>
          <w:szCs w:val="28"/>
        </w:rPr>
        <w:t xml:space="preserve">the Doctoral Studies Office and can only be accessed in aggregate form </w:t>
      </w:r>
      <w:r>
        <w:rPr>
          <w:rFonts w:ascii="Garamond" w:hAnsi="Garamond"/>
          <w:sz w:val="28"/>
          <w:szCs w:val="28"/>
        </w:rPr>
        <w:t>on an</w:t>
      </w:r>
      <w:r w:rsidRPr="002C5D0E">
        <w:rPr>
          <w:rFonts w:ascii="Garamond" w:hAnsi="Garamond"/>
          <w:sz w:val="28"/>
          <w:szCs w:val="28"/>
        </w:rPr>
        <w:t xml:space="preserve"> annual </w:t>
      </w:r>
      <w:r>
        <w:rPr>
          <w:rFonts w:ascii="Garamond" w:hAnsi="Garamond"/>
          <w:sz w:val="28"/>
          <w:szCs w:val="28"/>
        </w:rPr>
        <w:t>basis</w:t>
      </w:r>
      <w:r w:rsidRPr="002C5D0E">
        <w:rPr>
          <w:rFonts w:ascii="Garamond" w:hAnsi="Garamond"/>
          <w:sz w:val="28"/>
          <w:szCs w:val="28"/>
        </w:rPr>
        <w:t>, in ord</w:t>
      </w:r>
      <w:r>
        <w:rPr>
          <w:rFonts w:ascii="Garamond" w:hAnsi="Garamond"/>
          <w:sz w:val="28"/>
          <w:szCs w:val="28"/>
        </w:rPr>
        <w:t>er to preserve confidentiality of    individual responses.</w:t>
      </w:r>
    </w:p>
    <w:p w:rsidR="00745C7B" w:rsidRPr="002C5D0E" w:rsidRDefault="00745C7B" w:rsidP="00F47614">
      <w:pPr>
        <w:rPr>
          <w:rFonts w:ascii="Garamond" w:hAnsi="Garamond"/>
          <w:sz w:val="28"/>
          <w:szCs w:val="28"/>
        </w:rPr>
      </w:pPr>
    </w:p>
    <w:p w:rsidR="00745C7B" w:rsidRPr="002C5D0E" w:rsidRDefault="00745C7B" w:rsidP="00F47614">
      <w:pPr>
        <w:rPr>
          <w:rFonts w:ascii="Garamond" w:hAnsi="Garamond"/>
          <w:sz w:val="28"/>
          <w:szCs w:val="28"/>
        </w:rPr>
      </w:pPr>
      <w:r w:rsidRPr="002C5D0E">
        <w:rPr>
          <w:rFonts w:ascii="Garamond" w:hAnsi="Garamond"/>
          <w:b/>
          <w:sz w:val="28"/>
          <w:szCs w:val="28"/>
          <w:u w:val="single"/>
        </w:rPr>
        <w:t>SECTION A:</w:t>
      </w:r>
      <w:r w:rsidRPr="002C5D0E">
        <w:rPr>
          <w:rFonts w:ascii="Garamond" w:hAnsi="Garamond"/>
          <w:sz w:val="28"/>
          <w:szCs w:val="28"/>
        </w:rPr>
        <w:t xml:space="preserve"> General Information</w:t>
      </w:r>
    </w:p>
    <w:p w:rsidR="00745C7B" w:rsidRPr="002C5D0E" w:rsidRDefault="00745C7B" w:rsidP="00F47614">
      <w:pPr>
        <w:rPr>
          <w:rFonts w:ascii="Garamond" w:hAnsi="Garamond"/>
          <w:sz w:val="28"/>
          <w:szCs w:val="28"/>
        </w:rPr>
      </w:pPr>
    </w:p>
    <w:p w:rsidR="00745C7B" w:rsidRDefault="00745C7B" w:rsidP="00F47614">
      <w:pPr>
        <w:rPr>
          <w:rFonts w:ascii="Garamond" w:hAnsi="Garamond"/>
          <w:sz w:val="28"/>
          <w:szCs w:val="28"/>
        </w:rPr>
      </w:pPr>
      <w:r w:rsidRPr="002C5D0E">
        <w:rPr>
          <w:rFonts w:ascii="Garamond" w:hAnsi="Garamond"/>
          <w:sz w:val="28"/>
          <w:szCs w:val="28"/>
        </w:rPr>
        <w:t xml:space="preserve">What is your area of specialization? </w:t>
      </w:r>
      <w:r w:rsidRPr="002C5D0E">
        <w:rPr>
          <w:rFonts w:ascii="Garamond" w:hAnsi="Garamond"/>
          <w:sz w:val="28"/>
          <w:szCs w:val="28"/>
        </w:rPr>
        <w:tab/>
      </w:r>
    </w:p>
    <w:p w:rsidR="00745C7B" w:rsidRDefault="00745C7B" w:rsidP="00F47614">
      <w:pPr>
        <w:ind w:left="720" w:firstLine="720"/>
        <w:rPr>
          <w:rFonts w:ascii="Garamond" w:hAnsi="Garamond"/>
          <w:sz w:val="28"/>
          <w:szCs w:val="28"/>
        </w:rPr>
      </w:pPr>
    </w:p>
    <w:p w:rsidR="00745C7B" w:rsidRPr="002C5D0E" w:rsidRDefault="00745C7B" w:rsidP="00F47614">
      <w:pPr>
        <w:ind w:left="1440" w:firstLine="720"/>
        <w:rPr>
          <w:rFonts w:ascii="Garamond" w:hAnsi="Garamond"/>
          <w:sz w:val="28"/>
          <w:szCs w:val="28"/>
        </w:rPr>
      </w:pPr>
      <w:r w:rsidRPr="002C5D0E">
        <w:rPr>
          <w:rFonts w:ascii="Garamond" w:hAnsi="Garamond"/>
          <w:sz w:val="28"/>
          <w:szCs w:val="28"/>
        </w:rPr>
        <w:t>_____</w:t>
      </w:r>
      <w:r w:rsidRPr="002C5D0E">
        <w:rPr>
          <w:rFonts w:ascii="Garamond" w:hAnsi="Garamond"/>
          <w:sz w:val="28"/>
          <w:szCs w:val="28"/>
        </w:rPr>
        <w:tab/>
        <w:t>School Administration</w:t>
      </w:r>
    </w:p>
    <w:p w:rsidR="00745C7B" w:rsidRPr="002C5D0E" w:rsidRDefault="00745C7B" w:rsidP="00F47614">
      <w:pPr>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Pr="002C5D0E">
        <w:rPr>
          <w:rFonts w:ascii="Garamond" w:hAnsi="Garamond"/>
          <w:sz w:val="28"/>
          <w:szCs w:val="28"/>
        </w:rPr>
        <w:t>_____</w:t>
      </w:r>
      <w:r w:rsidRPr="002C5D0E">
        <w:rPr>
          <w:rFonts w:ascii="Garamond" w:hAnsi="Garamond"/>
          <w:sz w:val="28"/>
          <w:szCs w:val="28"/>
        </w:rPr>
        <w:tab/>
        <w:t>Leadership and Lifelong Learning</w:t>
      </w:r>
    </w:p>
    <w:p w:rsidR="00745C7B" w:rsidRPr="002C5D0E" w:rsidRDefault="00745C7B" w:rsidP="00F47614">
      <w:pPr>
        <w:ind w:left="1440" w:firstLine="720"/>
        <w:rPr>
          <w:rFonts w:ascii="Garamond" w:hAnsi="Garamond"/>
          <w:sz w:val="28"/>
          <w:szCs w:val="28"/>
        </w:rPr>
      </w:pPr>
      <w:r w:rsidRPr="002C5D0E">
        <w:rPr>
          <w:rFonts w:ascii="Garamond" w:hAnsi="Garamond"/>
          <w:sz w:val="28"/>
          <w:szCs w:val="28"/>
        </w:rPr>
        <w:t>_____</w:t>
      </w:r>
      <w:r w:rsidRPr="002C5D0E">
        <w:rPr>
          <w:rFonts w:ascii="Garamond" w:hAnsi="Garamond"/>
          <w:sz w:val="28"/>
          <w:szCs w:val="28"/>
        </w:rPr>
        <w:tab/>
        <w:t>Learning and Development</w:t>
      </w:r>
    </w:p>
    <w:p w:rsidR="00745C7B" w:rsidRPr="002C5D0E" w:rsidRDefault="00745C7B" w:rsidP="00F47614">
      <w:pPr>
        <w:ind w:left="1440" w:firstLine="720"/>
        <w:rPr>
          <w:rFonts w:ascii="Garamond" w:hAnsi="Garamond"/>
          <w:sz w:val="28"/>
          <w:szCs w:val="28"/>
        </w:rPr>
      </w:pPr>
      <w:r w:rsidRPr="002C5D0E">
        <w:rPr>
          <w:rFonts w:ascii="Garamond" w:hAnsi="Garamond"/>
          <w:sz w:val="28"/>
          <w:szCs w:val="28"/>
        </w:rPr>
        <w:t>_____</w:t>
      </w:r>
      <w:r w:rsidRPr="002C5D0E">
        <w:rPr>
          <w:rFonts w:ascii="Garamond" w:hAnsi="Garamond"/>
          <w:sz w:val="28"/>
          <w:szCs w:val="28"/>
        </w:rPr>
        <w:tab/>
        <w:t>Counseling</w:t>
      </w:r>
    </w:p>
    <w:p w:rsidR="00745C7B" w:rsidRPr="002C5D0E" w:rsidRDefault="00745C7B" w:rsidP="00F47614">
      <w:pPr>
        <w:ind w:left="1440" w:firstLine="720"/>
        <w:rPr>
          <w:rFonts w:ascii="Garamond" w:hAnsi="Garamond"/>
          <w:sz w:val="28"/>
          <w:szCs w:val="28"/>
        </w:rPr>
      </w:pPr>
      <w:r w:rsidRPr="002C5D0E">
        <w:rPr>
          <w:rFonts w:ascii="Garamond" w:hAnsi="Garamond"/>
          <w:sz w:val="28"/>
          <w:szCs w:val="28"/>
        </w:rPr>
        <w:t>_____</w:t>
      </w:r>
      <w:r w:rsidRPr="002C5D0E">
        <w:rPr>
          <w:rFonts w:ascii="Garamond" w:hAnsi="Garamond"/>
          <w:sz w:val="28"/>
          <w:szCs w:val="28"/>
        </w:rPr>
        <w:tab/>
        <w:t>Counseling Psychology</w:t>
      </w:r>
    </w:p>
    <w:p w:rsidR="00745C7B" w:rsidRPr="002C5D0E" w:rsidRDefault="00745C7B" w:rsidP="00F47614">
      <w:pPr>
        <w:ind w:left="1440" w:firstLine="720"/>
        <w:rPr>
          <w:rFonts w:ascii="Garamond" w:hAnsi="Garamond"/>
          <w:sz w:val="28"/>
          <w:szCs w:val="28"/>
        </w:rPr>
      </w:pPr>
      <w:r w:rsidRPr="002C5D0E">
        <w:rPr>
          <w:rFonts w:ascii="Garamond" w:hAnsi="Garamond"/>
          <w:sz w:val="28"/>
          <w:szCs w:val="28"/>
        </w:rPr>
        <w:t>_____</w:t>
      </w:r>
      <w:r w:rsidRPr="002C5D0E">
        <w:rPr>
          <w:rFonts w:ascii="Garamond" w:hAnsi="Garamond"/>
          <w:sz w:val="28"/>
          <w:szCs w:val="28"/>
        </w:rPr>
        <w:tab/>
        <w:t>Policy Studies</w:t>
      </w:r>
    </w:p>
    <w:p w:rsidR="00745C7B" w:rsidRPr="002C5D0E" w:rsidRDefault="00745C7B" w:rsidP="00F47614">
      <w:pPr>
        <w:rPr>
          <w:rFonts w:ascii="Garamond" w:hAnsi="Garamond"/>
          <w:sz w:val="28"/>
          <w:szCs w:val="28"/>
        </w:rPr>
      </w:pPr>
    </w:p>
    <w:p w:rsidR="00745C7B" w:rsidRPr="002C5D0E" w:rsidRDefault="00745C7B" w:rsidP="00F47614">
      <w:pPr>
        <w:rPr>
          <w:rFonts w:ascii="Garamond" w:hAnsi="Garamond"/>
          <w:sz w:val="28"/>
          <w:szCs w:val="28"/>
        </w:rPr>
      </w:pPr>
      <w:r>
        <w:rPr>
          <w:rFonts w:ascii="Garamond" w:hAnsi="Garamond"/>
          <w:sz w:val="28"/>
          <w:szCs w:val="28"/>
        </w:rPr>
        <w:t xml:space="preserve">What semester/year </w:t>
      </w:r>
      <w:r w:rsidRPr="002C5D0E">
        <w:rPr>
          <w:rFonts w:ascii="Garamond" w:hAnsi="Garamond"/>
          <w:sz w:val="28"/>
          <w:szCs w:val="28"/>
        </w:rPr>
        <w:t>did you have your,</w:t>
      </w:r>
    </w:p>
    <w:p w:rsidR="00745C7B" w:rsidRDefault="00745C7B" w:rsidP="00F47614">
      <w:pPr>
        <w:rPr>
          <w:rFonts w:ascii="Garamond" w:hAnsi="Garamond"/>
          <w:sz w:val="28"/>
          <w:szCs w:val="28"/>
        </w:rPr>
      </w:pPr>
    </w:p>
    <w:p w:rsidR="00745C7B" w:rsidRPr="006B1E45" w:rsidRDefault="00745C7B" w:rsidP="00F47614">
      <w:pPr>
        <w:rPr>
          <w:rFonts w:ascii="Garamond" w:hAnsi="Garamond"/>
          <w:sz w:val="28"/>
          <w:szCs w:val="28"/>
          <w:u w:val="single"/>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u w:val="single"/>
        </w:rPr>
        <w:t>Semester</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u w:val="single"/>
        </w:rPr>
        <w:t>Year</w:t>
      </w:r>
    </w:p>
    <w:p w:rsidR="00745C7B" w:rsidRDefault="00745C7B" w:rsidP="00F47614">
      <w:pPr>
        <w:ind w:left="720" w:firstLine="720"/>
        <w:rPr>
          <w:rFonts w:ascii="Garamond" w:hAnsi="Garamond"/>
          <w:sz w:val="28"/>
          <w:szCs w:val="28"/>
        </w:rPr>
      </w:pPr>
    </w:p>
    <w:p w:rsidR="00745C7B" w:rsidRPr="002C5D0E" w:rsidRDefault="00745C7B" w:rsidP="00F47614">
      <w:pPr>
        <w:ind w:left="720" w:firstLine="720"/>
        <w:rPr>
          <w:rFonts w:ascii="Garamond" w:hAnsi="Garamond"/>
          <w:sz w:val="28"/>
          <w:szCs w:val="28"/>
        </w:rPr>
      </w:pPr>
      <w:r w:rsidRPr="002C5D0E">
        <w:rPr>
          <w:rFonts w:ascii="Garamond" w:hAnsi="Garamond"/>
          <w:sz w:val="28"/>
          <w:szCs w:val="28"/>
        </w:rPr>
        <w:t xml:space="preserve">Prospectus </w:t>
      </w:r>
      <w:r>
        <w:rPr>
          <w:rFonts w:ascii="Garamond" w:hAnsi="Garamond"/>
          <w:sz w:val="28"/>
          <w:szCs w:val="28"/>
        </w:rPr>
        <w:t>H</w:t>
      </w:r>
      <w:r w:rsidRPr="002C5D0E">
        <w:rPr>
          <w:rFonts w:ascii="Garamond" w:hAnsi="Garamond"/>
          <w:sz w:val="28"/>
          <w:szCs w:val="28"/>
        </w:rPr>
        <w:t>earing</w:t>
      </w:r>
      <w:r>
        <w:rPr>
          <w:rFonts w:ascii="Garamond" w:hAnsi="Garamond"/>
          <w:sz w:val="28"/>
          <w:szCs w:val="28"/>
        </w:rPr>
        <w:tab/>
      </w:r>
      <w:r>
        <w:rPr>
          <w:rFonts w:ascii="Garamond" w:hAnsi="Garamond"/>
          <w:sz w:val="28"/>
          <w:szCs w:val="28"/>
        </w:rPr>
        <w:tab/>
        <w:t>___________</w:t>
      </w:r>
      <w:r>
        <w:rPr>
          <w:rFonts w:ascii="Garamond" w:hAnsi="Garamond"/>
          <w:sz w:val="28"/>
          <w:szCs w:val="28"/>
        </w:rPr>
        <w:tab/>
      </w:r>
      <w:r>
        <w:rPr>
          <w:rFonts w:ascii="Garamond" w:hAnsi="Garamond"/>
          <w:sz w:val="28"/>
          <w:szCs w:val="28"/>
        </w:rPr>
        <w:tab/>
        <w:t>__________</w:t>
      </w:r>
    </w:p>
    <w:p w:rsidR="00745C7B" w:rsidRPr="002C5D0E" w:rsidRDefault="00745C7B" w:rsidP="00F47614">
      <w:pPr>
        <w:ind w:left="720" w:firstLine="720"/>
        <w:rPr>
          <w:rFonts w:ascii="Garamond" w:hAnsi="Garamond"/>
          <w:sz w:val="28"/>
          <w:szCs w:val="28"/>
        </w:rPr>
      </w:pPr>
      <w:r w:rsidRPr="002C5D0E">
        <w:rPr>
          <w:rFonts w:ascii="Garamond" w:hAnsi="Garamond"/>
          <w:sz w:val="28"/>
          <w:szCs w:val="28"/>
        </w:rPr>
        <w:t>Diss</w:t>
      </w:r>
      <w:r>
        <w:rPr>
          <w:rFonts w:ascii="Garamond" w:hAnsi="Garamond"/>
          <w:sz w:val="28"/>
          <w:szCs w:val="28"/>
        </w:rPr>
        <w:t xml:space="preserve">ertation Defense </w:t>
      </w:r>
      <w:r>
        <w:rPr>
          <w:rFonts w:ascii="Garamond" w:hAnsi="Garamond"/>
          <w:sz w:val="28"/>
          <w:szCs w:val="28"/>
        </w:rPr>
        <w:tab/>
        <w:t>___________</w:t>
      </w:r>
      <w:r>
        <w:rPr>
          <w:rFonts w:ascii="Garamond" w:hAnsi="Garamond"/>
          <w:sz w:val="28"/>
          <w:szCs w:val="28"/>
        </w:rPr>
        <w:tab/>
      </w:r>
      <w:r>
        <w:rPr>
          <w:rFonts w:ascii="Garamond" w:hAnsi="Garamond"/>
          <w:sz w:val="28"/>
          <w:szCs w:val="28"/>
        </w:rPr>
        <w:tab/>
        <w:t>__________</w:t>
      </w:r>
    </w:p>
    <w:p w:rsidR="00745C7B" w:rsidRPr="002C5D0E" w:rsidRDefault="00745C7B" w:rsidP="00F47614">
      <w:pPr>
        <w:rPr>
          <w:rFonts w:ascii="Garamond" w:hAnsi="Garamond"/>
          <w:sz w:val="28"/>
          <w:szCs w:val="28"/>
        </w:rPr>
      </w:pPr>
    </w:p>
    <w:p w:rsidR="00745C7B" w:rsidRPr="002C5D0E" w:rsidRDefault="00745C7B" w:rsidP="00F47614">
      <w:pPr>
        <w:rPr>
          <w:rFonts w:ascii="Garamond" w:hAnsi="Garamond"/>
          <w:sz w:val="28"/>
          <w:szCs w:val="28"/>
        </w:rPr>
      </w:pPr>
      <w:r w:rsidRPr="002C5D0E">
        <w:rPr>
          <w:rFonts w:ascii="Garamond" w:hAnsi="Garamond"/>
          <w:sz w:val="28"/>
          <w:szCs w:val="28"/>
        </w:rPr>
        <w:t xml:space="preserve">What is your Cohort number: </w:t>
      </w:r>
      <w:r w:rsidRPr="002C5D0E">
        <w:rPr>
          <w:rFonts w:ascii="Garamond" w:hAnsi="Garamond"/>
          <w:sz w:val="28"/>
          <w:szCs w:val="28"/>
        </w:rPr>
        <w:tab/>
        <w:t>__________</w:t>
      </w:r>
    </w:p>
    <w:p w:rsidR="00745C7B" w:rsidRPr="002C5D0E"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Default="00745C7B" w:rsidP="00F47614">
      <w:pPr>
        <w:rPr>
          <w:rFonts w:ascii="Garamond" w:hAnsi="Garamond"/>
          <w:sz w:val="28"/>
          <w:szCs w:val="28"/>
        </w:rPr>
      </w:pPr>
    </w:p>
    <w:p w:rsidR="00745C7B" w:rsidRPr="002C5D0E" w:rsidRDefault="00745C7B" w:rsidP="00F47614">
      <w:pPr>
        <w:jc w:val="center"/>
        <w:rPr>
          <w:rFonts w:ascii="Garamond" w:hAnsi="Garamond"/>
          <w:sz w:val="28"/>
          <w:szCs w:val="28"/>
        </w:rPr>
      </w:pPr>
      <w:r>
        <w:rPr>
          <w:rFonts w:ascii="Garamond" w:hAnsi="Garamond"/>
          <w:b/>
          <w:sz w:val="28"/>
          <w:szCs w:val="28"/>
        </w:rPr>
        <w:t>(OVER)</w:t>
      </w:r>
      <w:r w:rsidRPr="002C5D0E">
        <w:rPr>
          <w:rFonts w:ascii="Garamond" w:hAnsi="Garamond"/>
          <w:sz w:val="28"/>
          <w:szCs w:val="28"/>
        </w:rPr>
        <w:br w:type="page"/>
      </w:r>
      <w:r w:rsidRPr="002C5D0E">
        <w:rPr>
          <w:rFonts w:ascii="Garamond" w:hAnsi="Garamond"/>
          <w:b/>
          <w:sz w:val="28"/>
          <w:szCs w:val="28"/>
          <w:u w:val="single"/>
        </w:rPr>
        <w:t>SECTION B:</w:t>
      </w:r>
      <w:r w:rsidRPr="002C5D0E">
        <w:rPr>
          <w:rFonts w:ascii="Garamond" w:hAnsi="Garamond"/>
          <w:sz w:val="28"/>
          <w:szCs w:val="28"/>
        </w:rPr>
        <w:t xml:space="preserve"> Dissertation Process</w:t>
      </w:r>
    </w:p>
    <w:p w:rsidR="00745C7B" w:rsidRPr="002C5D0E" w:rsidRDefault="00745C7B" w:rsidP="00F47614">
      <w:pPr>
        <w:rPr>
          <w:rFonts w:ascii="Garamond" w:hAnsi="Garamond"/>
          <w:sz w:val="28"/>
          <w:szCs w:val="28"/>
        </w:rPr>
      </w:pPr>
    </w:p>
    <w:p w:rsidR="00745C7B" w:rsidRPr="00F33C6F" w:rsidRDefault="00745C7B" w:rsidP="00F47614">
      <w:pPr>
        <w:rPr>
          <w:rFonts w:ascii="Garamond" w:hAnsi="Garamond"/>
          <w:sz w:val="26"/>
          <w:szCs w:val="26"/>
        </w:rPr>
      </w:pPr>
      <w:r w:rsidRPr="00F33C6F">
        <w:rPr>
          <w:rFonts w:ascii="Garamond" w:hAnsi="Garamond"/>
          <w:sz w:val="26"/>
          <w:szCs w:val="26"/>
        </w:rPr>
        <w:t xml:space="preserve">Indicate the extent to which you agree or disagree with the following statements using the scale: </w:t>
      </w:r>
    </w:p>
    <w:p w:rsidR="00745C7B" w:rsidRPr="00F33C6F" w:rsidRDefault="00745C7B" w:rsidP="00F47614">
      <w:pPr>
        <w:rPr>
          <w:rFonts w:ascii="Garamond" w:hAnsi="Garamond"/>
          <w:sz w:val="26"/>
          <w:szCs w:val="26"/>
        </w:rPr>
      </w:pPr>
      <w:r w:rsidRPr="00F33C6F">
        <w:rPr>
          <w:rFonts w:ascii="Garamond" w:hAnsi="Garamond"/>
          <w:sz w:val="26"/>
          <w:szCs w:val="26"/>
        </w:rPr>
        <w:t>(1) Strongly Disagree - SD (2) Disagree - D (3) Agree – A (4) Strongly Agree - SA</w:t>
      </w:r>
    </w:p>
    <w:p w:rsidR="00745C7B" w:rsidRPr="002C5D0E" w:rsidRDefault="00745C7B" w:rsidP="00F47614">
      <w:pPr>
        <w:rPr>
          <w:rFonts w:ascii="Garamond" w:hAnsi="Garamond"/>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720"/>
        <w:gridCol w:w="720"/>
        <w:gridCol w:w="720"/>
        <w:gridCol w:w="720"/>
      </w:tblGrid>
      <w:tr w:rsidR="00745C7B" w:rsidRPr="00104FB7" w:rsidTr="00104FB7">
        <w:trPr>
          <w:trHeight w:val="432"/>
        </w:trPr>
        <w:tc>
          <w:tcPr>
            <w:tcW w:w="7488" w:type="dxa"/>
          </w:tcPr>
          <w:p w:rsidR="00745C7B" w:rsidRPr="00104FB7" w:rsidRDefault="00745C7B" w:rsidP="00104FB7">
            <w:pPr>
              <w:jc w:val="center"/>
              <w:rPr>
                <w:rFonts w:ascii="Garamond" w:hAnsi="Garamond"/>
                <w:sz w:val="28"/>
                <w:szCs w:val="28"/>
              </w:rPr>
            </w:pPr>
          </w:p>
        </w:tc>
        <w:tc>
          <w:tcPr>
            <w:tcW w:w="720" w:type="dxa"/>
          </w:tcPr>
          <w:p w:rsidR="00745C7B" w:rsidRPr="00104FB7" w:rsidRDefault="00745C7B" w:rsidP="00104FB7">
            <w:pPr>
              <w:jc w:val="center"/>
              <w:rPr>
                <w:rFonts w:ascii="Garamond" w:hAnsi="Garamond"/>
                <w:sz w:val="28"/>
                <w:szCs w:val="28"/>
              </w:rPr>
            </w:pPr>
            <w:r w:rsidRPr="00104FB7">
              <w:rPr>
                <w:rFonts w:ascii="Garamond" w:hAnsi="Garamond"/>
                <w:sz w:val="28"/>
                <w:szCs w:val="28"/>
              </w:rPr>
              <w:t>SD</w:t>
            </w:r>
          </w:p>
        </w:tc>
        <w:tc>
          <w:tcPr>
            <w:tcW w:w="720" w:type="dxa"/>
          </w:tcPr>
          <w:p w:rsidR="00745C7B" w:rsidRPr="00104FB7" w:rsidRDefault="00745C7B" w:rsidP="00104FB7">
            <w:pPr>
              <w:jc w:val="center"/>
              <w:rPr>
                <w:rFonts w:ascii="Garamond" w:hAnsi="Garamond"/>
                <w:sz w:val="28"/>
                <w:szCs w:val="28"/>
              </w:rPr>
            </w:pPr>
            <w:r w:rsidRPr="00104FB7">
              <w:rPr>
                <w:rFonts w:ascii="Garamond" w:hAnsi="Garamond"/>
                <w:sz w:val="28"/>
                <w:szCs w:val="28"/>
              </w:rPr>
              <w:t>D</w:t>
            </w:r>
          </w:p>
        </w:tc>
        <w:tc>
          <w:tcPr>
            <w:tcW w:w="720" w:type="dxa"/>
          </w:tcPr>
          <w:p w:rsidR="00745C7B" w:rsidRPr="00104FB7" w:rsidRDefault="00745C7B" w:rsidP="00104FB7">
            <w:pPr>
              <w:jc w:val="center"/>
              <w:rPr>
                <w:rFonts w:ascii="Garamond" w:hAnsi="Garamond"/>
                <w:sz w:val="28"/>
                <w:szCs w:val="28"/>
              </w:rPr>
            </w:pPr>
            <w:r w:rsidRPr="00104FB7">
              <w:rPr>
                <w:rFonts w:ascii="Garamond" w:hAnsi="Garamond"/>
                <w:sz w:val="28"/>
                <w:szCs w:val="28"/>
              </w:rPr>
              <w:t>A</w:t>
            </w:r>
          </w:p>
        </w:tc>
        <w:tc>
          <w:tcPr>
            <w:tcW w:w="720" w:type="dxa"/>
          </w:tcPr>
          <w:p w:rsidR="00745C7B" w:rsidRPr="00104FB7" w:rsidRDefault="00745C7B" w:rsidP="00104FB7">
            <w:pPr>
              <w:jc w:val="center"/>
              <w:rPr>
                <w:rFonts w:ascii="Garamond" w:hAnsi="Garamond"/>
                <w:sz w:val="28"/>
                <w:szCs w:val="28"/>
              </w:rPr>
            </w:pPr>
            <w:r w:rsidRPr="00104FB7">
              <w:rPr>
                <w:rFonts w:ascii="Garamond" w:hAnsi="Garamond"/>
                <w:sz w:val="28"/>
                <w:szCs w:val="28"/>
              </w:rPr>
              <w:t>SA</w:t>
            </w:r>
          </w:p>
        </w:tc>
      </w:tr>
      <w:tr w:rsidR="00745C7B" w:rsidRPr="00104FB7" w:rsidTr="00104FB7">
        <w:trPr>
          <w:trHeight w:val="432"/>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I received adequate support and direction in setting up the dissertation committee</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There seemed to be general agreement and collaboration among the dissertation committee members</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 xml:space="preserve">I had sufficient guidance in configuring my dissertation topic from  the chair of my dissertation committee </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My dissertation chair had sufficient knowledge in directing my dissertation</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My dissertation methodologist had sufficient knowledge and understanding of the methodology used in my study</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I had sufficient access to my dissertation chair whenever I needed help</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I had sufficient access to my dissertation methodologist whenever I needed help</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432"/>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Overall, I felt supported during my dissertation process</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432"/>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I received adequate support and direction in setting up the date for my dissertation hearing</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My dissertation chair sufficiently guided me in preparing for my dissertation hearing</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My dissertation methodologist sufficiently guided me in preparing for my dissertation hearing</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My dissertation hearing was smooth and went according to my expectation</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104FB7">
            <w:pPr>
              <w:spacing w:after="120"/>
              <w:rPr>
                <w:rFonts w:ascii="Garamond" w:hAnsi="Garamond"/>
                <w:sz w:val="28"/>
                <w:szCs w:val="28"/>
              </w:rPr>
            </w:pPr>
            <w:r w:rsidRPr="00104FB7">
              <w:rPr>
                <w:rFonts w:ascii="Garamond" w:hAnsi="Garamond"/>
                <w:sz w:val="28"/>
                <w:szCs w:val="28"/>
              </w:rPr>
              <w:t xml:space="preserve">The feedback I received from committee members during my hearing were very beneficial in finalizing my dissertation </w:t>
            </w: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c>
          <w:tcPr>
            <w:tcW w:w="720" w:type="dxa"/>
          </w:tcPr>
          <w:p w:rsidR="00745C7B" w:rsidRPr="00104FB7" w:rsidRDefault="00745C7B" w:rsidP="00104FB7">
            <w:pPr>
              <w:spacing w:after="120"/>
              <w:jc w:val="center"/>
              <w:rPr>
                <w:rFonts w:ascii="Garamond" w:hAnsi="Garamond"/>
                <w:sz w:val="28"/>
                <w:szCs w:val="28"/>
              </w:rPr>
            </w:pPr>
          </w:p>
        </w:tc>
      </w:tr>
      <w:tr w:rsidR="00745C7B" w:rsidRPr="00104FB7" w:rsidTr="00104FB7">
        <w:trPr>
          <w:trHeight w:val="576"/>
        </w:trPr>
        <w:tc>
          <w:tcPr>
            <w:tcW w:w="7488" w:type="dxa"/>
          </w:tcPr>
          <w:p w:rsidR="00745C7B" w:rsidRPr="00104FB7" w:rsidRDefault="00745C7B" w:rsidP="00F47614">
            <w:pPr>
              <w:rPr>
                <w:rFonts w:ascii="Garamond" w:hAnsi="Garamond"/>
                <w:sz w:val="28"/>
                <w:szCs w:val="28"/>
              </w:rPr>
            </w:pPr>
            <w:r w:rsidRPr="00104FB7">
              <w:rPr>
                <w:rFonts w:ascii="Garamond" w:hAnsi="Garamond"/>
                <w:sz w:val="28"/>
                <w:szCs w:val="28"/>
              </w:rPr>
              <w:t>Overall, I was satisfied with my dissertation research process</w:t>
            </w:r>
          </w:p>
        </w:tc>
        <w:tc>
          <w:tcPr>
            <w:tcW w:w="720" w:type="dxa"/>
          </w:tcPr>
          <w:p w:rsidR="00745C7B" w:rsidRPr="00104FB7" w:rsidRDefault="00745C7B" w:rsidP="00104FB7">
            <w:pPr>
              <w:jc w:val="center"/>
              <w:rPr>
                <w:rFonts w:ascii="Garamond" w:hAnsi="Garamond"/>
                <w:sz w:val="28"/>
                <w:szCs w:val="28"/>
              </w:rPr>
            </w:pPr>
          </w:p>
        </w:tc>
        <w:tc>
          <w:tcPr>
            <w:tcW w:w="720" w:type="dxa"/>
          </w:tcPr>
          <w:p w:rsidR="00745C7B" w:rsidRPr="00104FB7" w:rsidRDefault="00745C7B" w:rsidP="00104FB7">
            <w:pPr>
              <w:jc w:val="center"/>
              <w:rPr>
                <w:rFonts w:ascii="Garamond" w:hAnsi="Garamond"/>
                <w:sz w:val="28"/>
                <w:szCs w:val="28"/>
              </w:rPr>
            </w:pPr>
          </w:p>
        </w:tc>
        <w:tc>
          <w:tcPr>
            <w:tcW w:w="720" w:type="dxa"/>
          </w:tcPr>
          <w:p w:rsidR="00745C7B" w:rsidRPr="00104FB7" w:rsidRDefault="00745C7B" w:rsidP="00104FB7">
            <w:pPr>
              <w:jc w:val="center"/>
              <w:rPr>
                <w:rFonts w:ascii="Garamond" w:hAnsi="Garamond"/>
                <w:sz w:val="28"/>
                <w:szCs w:val="28"/>
              </w:rPr>
            </w:pPr>
          </w:p>
        </w:tc>
        <w:tc>
          <w:tcPr>
            <w:tcW w:w="720" w:type="dxa"/>
          </w:tcPr>
          <w:p w:rsidR="00745C7B" w:rsidRPr="00104FB7" w:rsidRDefault="00745C7B" w:rsidP="00104FB7">
            <w:pPr>
              <w:jc w:val="center"/>
              <w:rPr>
                <w:rFonts w:ascii="Garamond" w:hAnsi="Garamond"/>
                <w:sz w:val="28"/>
                <w:szCs w:val="28"/>
              </w:rPr>
            </w:pPr>
          </w:p>
        </w:tc>
      </w:tr>
    </w:tbl>
    <w:p w:rsidR="00745C7B" w:rsidRDefault="00745C7B" w:rsidP="00F47614">
      <w:pPr>
        <w:rPr>
          <w:rFonts w:ascii="Garamond" w:hAnsi="Garamond"/>
        </w:rPr>
      </w:pPr>
    </w:p>
    <w:p w:rsidR="00745C7B" w:rsidRDefault="00745C7B" w:rsidP="00343846">
      <w:pPr>
        <w:suppressAutoHyphens/>
        <w:ind w:left="-360"/>
      </w:pPr>
    </w:p>
    <w:sectPr w:rsidR="00745C7B" w:rsidSect="00F476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7B" w:rsidRDefault="00745C7B">
      <w:r>
        <w:separator/>
      </w:r>
    </w:p>
  </w:endnote>
  <w:endnote w:type="continuationSeparator" w:id="0">
    <w:p w:rsidR="00745C7B" w:rsidRDefault="00745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7B" w:rsidRPr="00CB35F0" w:rsidRDefault="00745C7B">
    <w:pPr>
      <w:pStyle w:val="Footer"/>
      <w:rPr>
        <w:rStyle w:val="PageNumber"/>
        <w:rFonts w:ascii="Arial" w:hAnsi="Arial" w:cs="Arial"/>
        <w:sz w:val="20"/>
        <w:szCs w:val="20"/>
      </w:rPr>
    </w:pPr>
    <w:r w:rsidRPr="00CB35F0">
      <w:rPr>
        <w:rFonts w:ascii="Arial" w:hAnsi="Arial" w:cs="Arial"/>
        <w:sz w:val="20"/>
        <w:szCs w:val="20"/>
      </w:rPr>
      <w:t>NCA Progress Report #1</w:t>
    </w:r>
    <w:r>
      <w:rPr>
        <w:rFonts w:ascii="Arial" w:hAnsi="Arial" w:cs="Arial"/>
        <w:sz w:val="20"/>
        <w:szCs w:val="20"/>
      </w:rPr>
      <w:t>2</w:t>
    </w:r>
    <w:r w:rsidRPr="00CB35F0">
      <w:rPr>
        <w:rFonts w:ascii="Arial" w:hAnsi="Arial" w:cs="Arial"/>
        <w:sz w:val="20"/>
        <w:szCs w:val="20"/>
      </w:rPr>
      <w:tab/>
    </w:r>
    <w:r w:rsidRPr="00CB35F0">
      <w:rPr>
        <w:rFonts w:ascii="Arial" w:hAnsi="Arial" w:cs="Arial"/>
        <w:sz w:val="20"/>
        <w:szCs w:val="20"/>
      </w:rPr>
      <w:tab/>
      <w:t xml:space="preserve">Page </w:t>
    </w:r>
    <w:r w:rsidRPr="00CB35F0">
      <w:rPr>
        <w:rStyle w:val="PageNumber"/>
        <w:rFonts w:ascii="Arial" w:hAnsi="Arial" w:cs="Arial"/>
        <w:sz w:val="20"/>
        <w:szCs w:val="20"/>
      </w:rPr>
      <w:fldChar w:fldCharType="begin"/>
    </w:r>
    <w:r w:rsidRPr="00CB35F0">
      <w:rPr>
        <w:rStyle w:val="PageNumber"/>
        <w:rFonts w:ascii="Arial" w:hAnsi="Arial" w:cs="Arial"/>
        <w:sz w:val="20"/>
        <w:szCs w:val="20"/>
      </w:rPr>
      <w:instrText xml:space="preserve"> PAGE </w:instrText>
    </w:r>
    <w:r w:rsidRPr="00CB35F0">
      <w:rPr>
        <w:rStyle w:val="PageNumber"/>
        <w:rFonts w:ascii="Arial" w:hAnsi="Arial" w:cs="Arial"/>
        <w:sz w:val="20"/>
        <w:szCs w:val="20"/>
      </w:rPr>
      <w:fldChar w:fldCharType="separate"/>
    </w:r>
    <w:r>
      <w:rPr>
        <w:rStyle w:val="PageNumber"/>
        <w:rFonts w:ascii="Arial" w:hAnsi="Arial" w:cs="Arial"/>
        <w:noProof/>
        <w:sz w:val="20"/>
        <w:szCs w:val="20"/>
      </w:rPr>
      <w:t>1</w:t>
    </w:r>
    <w:r w:rsidRPr="00CB35F0">
      <w:rPr>
        <w:rStyle w:val="PageNumber"/>
        <w:rFonts w:ascii="Arial" w:hAnsi="Arial" w:cs="Arial"/>
        <w:sz w:val="20"/>
        <w:szCs w:val="20"/>
      </w:rPr>
      <w:fldChar w:fldCharType="end"/>
    </w:r>
    <w:r w:rsidRPr="00CB35F0">
      <w:rPr>
        <w:rStyle w:val="PageNumber"/>
        <w:rFonts w:ascii="Arial" w:hAnsi="Arial" w:cs="Arial"/>
        <w:sz w:val="20"/>
        <w:szCs w:val="20"/>
      </w:rPr>
      <w:t xml:space="preserve"> of 6</w:t>
    </w:r>
  </w:p>
  <w:p w:rsidR="00745C7B" w:rsidRPr="00CB35F0" w:rsidRDefault="00745C7B">
    <w:pPr>
      <w:pStyle w:val="Footer"/>
      <w:rPr>
        <w:rFonts w:ascii="Arial" w:hAnsi="Arial" w:cs="Arial"/>
        <w:sz w:val="20"/>
        <w:szCs w:val="20"/>
      </w:rPr>
    </w:pPr>
    <w:r w:rsidRPr="00CB35F0">
      <w:rPr>
        <w:rStyle w:val="PageNumber"/>
        <w:rFonts w:ascii="Arial" w:hAnsi="Arial" w:cs="Arial"/>
        <w:sz w:val="20"/>
        <w:szCs w:val="20"/>
      </w:rPr>
      <w:t>Ph.D. in Urban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7B" w:rsidRDefault="00745C7B">
      <w:r>
        <w:separator/>
      </w:r>
    </w:p>
  </w:footnote>
  <w:footnote w:type="continuationSeparator" w:id="0">
    <w:p w:rsidR="00745C7B" w:rsidRDefault="00745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5FF"/>
    <w:multiLevelType w:val="hybridMultilevel"/>
    <w:tmpl w:val="B42EFC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AF1A77"/>
    <w:multiLevelType w:val="hybridMultilevel"/>
    <w:tmpl w:val="0ECA98E2"/>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08679E3"/>
    <w:multiLevelType w:val="hybridMultilevel"/>
    <w:tmpl w:val="B01EFBE0"/>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B911851"/>
    <w:multiLevelType w:val="hybridMultilevel"/>
    <w:tmpl w:val="FD9E19C2"/>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DE6D74"/>
    <w:multiLevelType w:val="hybridMultilevel"/>
    <w:tmpl w:val="B2C6E8B0"/>
    <w:lvl w:ilvl="0" w:tplc="81B0E2C0">
      <w:start w:val="1"/>
      <w:numFmt w:val="decimal"/>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8931894"/>
    <w:multiLevelType w:val="hybridMultilevel"/>
    <w:tmpl w:val="190081AA"/>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3C5FE6"/>
    <w:multiLevelType w:val="hybridMultilevel"/>
    <w:tmpl w:val="924ABF1A"/>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17585C"/>
    <w:multiLevelType w:val="hybridMultilevel"/>
    <w:tmpl w:val="0FBAAAF4"/>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F7371A"/>
    <w:multiLevelType w:val="hybridMultilevel"/>
    <w:tmpl w:val="566CDB08"/>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521772B"/>
    <w:multiLevelType w:val="hybridMultilevel"/>
    <w:tmpl w:val="D166D8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F0614DE"/>
    <w:multiLevelType w:val="hybridMultilevel"/>
    <w:tmpl w:val="96E8B438"/>
    <w:lvl w:ilvl="0" w:tplc="81B0E2C0">
      <w:start w:val="1"/>
      <w:numFmt w:val="decimal"/>
      <w:lvlText w:val="%1."/>
      <w:lvlJc w:val="left"/>
      <w:pPr>
        <w:tabs>
          <w:tab w:val="num" w:pos="3168"/>
        </w:tabs>
        <w:ind w:left="3168" w:hanging="360"/>
      </w:pPr>
      <w:rPr>
        <w:rFonts w:cs="Times New Roman" w:hint="default"/>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1">
    <w:nsid w:val="747154EF"/>
    <w:multiLevelType w:val="hybridMultilevel"/>
    <w:tmpl w:val="AB70920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552237A"/>
    <w:multiLevelType w:val="hybridMultilevel"/>
    <w:tmpl w:val="7C28832C"/>
    <w:lvl w:ilvl="0" w:tplc="81B0E2C0">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B8D2662"/>
    <w:multiLevelType w:val="hybridMultilevel"/>
    <w:tmpl w:val="6D54BC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0"/>
  </w:num>
  <w:num w:numId="6">
    <w:abstractNumId w:val="8"/>
  </w:num>
  <w:num w:numId="7">
    <w:abstractNumId w:val="2"/>
  </w:num>
  <w:num w:numId="8">
    <w:abstractNumId w:val="5"/>
  </w:num>
  <w:num w:numId="9">
    <w:abstractNumId w:val="10"/>
  </w:num>
  <w:num w:numId="10">
    <w:abstractNumId w:val="3"/>
  </w:num>
  <w:num w:numId="11">
    <w:abstractNumId w:val="9"/>
  </w:num>
  <w:num w:numId="12">
    <w:abstractNumId w:val="1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CD2"/>
    <w:rsid w:val="00055738"/>
    <w:rsid w:val="00060D41"/>
    <w:rsid w:val="000867D0"/>
    <w:rsid w:val="000C18F2"/>
    <w:rsid w:val="000E6C62"/>
    <w:rsid w:val="000F322E"/>
    <w:rsid w:val="00104FB7"/>
    <w:rsid w:val="00152CA1"/>
    <w:rsid w:val="00160276"/>
    <w:rsid w:val="001E6114"/>
    <w:rsid w:val="002263E4"/>
    <w:rsid w:val="00266DE3"/>
    <w:rsid w:val="00290128"/>
    <w:rsid w:val="002C438E"/>
    <w:rsid w:val="002C5D0E"/>
    <w:rsid w:val="002F7DF2"/>
    <w:rsid w:val="003048F7"/>
    <w:rsid w:val="00306DE0"/>
    <w:rsid w:val="0033142D"/>
    <w:rsid w:val="00334339"/>
    <w:rsid w:val="00343846"/>
    <w:rsid w:val="00383072"/>
    <w:rsid w:val="00453373"/>
    <w:rsid w:val="004568F8"/>
    <w:rsid w:val="0046527D"/>
    <w:rsid w:val="004866BE"/>
    <w:rsid w:val="005264FF"/>
    <w:rsid w:val="005424A2"/>
    <w:rsid w:val="00574033"/>
    <w:rsid w:val="0059708E"/>
    <w:rsid w:val="005C00A6"/>
    <w:rsid w:val="005C0C8D"/>
    <w:rsid w:val="005C3343"/>
    <w:rsid w:val="005F72CD"/>
    <w:rsid w:val="00600E71"/>
    <w:rsid w:val="00603D3D"/>
    <w:rsid w:val="00607ACA"/>
    <w:rsid w:val="00673958"/>
    <w:rsid w:val="00676F2F"/>
    <w:rsid w:val="00681E8A"/>
    <w:rsid w:val="00690838"/>
    <w:rsid w:val="006B1E45"/>
    <w:rsid w:val="00713463"/>
    <w:rsid w:val="00736566"/>
    <w:rsid w:val="00745C7B"/>
    <w:rsid w:val="007840B8"/>
    <w:rsid w:val="007938EF"/>
    <w:rsid w:val="00796D1C"/>
    <w:rsid w:val="007A7CD2"/>
    <w:rsid w:val="007C4E74"/>
    <w:rsid w:val="00813965"/>
    <w:rsid w:val="008167FF"/>
    <w:rsid w:val="00820C1E"/>
    <w:rsid w:val="00821D7C"/>
    <w:rsid w:val="008261FF"/>
    <w:rsid w:val="0083210B"/>
    <w:rsid w:val="00866A4C"/>
    <w:rsid w:val="008672BF"/>
    <w:rsid w:val="008D1F27"/>
    <w:rsid w:val="00902597"/>
    <w:rsid w:val="0098254C"/>
    <w:rsid w:val="009B69A3"/>
    <w:rsid w:val="009E566F"/>
    <w:rsid w:val="00A073CF"/>
    <w:rsid w:val="00A839CD"/>
    <w:rsid w:val="00AC1B43"/>
    <w:rsid w:val="00B35265"/>
    <w:rsid w:val="00B57538"/>
    <w:rsid w:val="00C053C9"/>
    <w:rsid w:val="00CB35F0"/>
    <w:rsid w:val="00D12D5D"/>
    <w:rsid w:val="00D13DC2"/>
    <w:rsid w:val="00D5078F"/>
    <w:rsid w:val="00D65382"/>
    <w:rsid w:val="00D90DC9"/>
    <w:rsid w:val="00DB3BDA"/>
    <w:rsid w:val="00DB47E8"/>
    <w:rsid w:val="00DC6759"/>
    <w:rsid w:val="00DE2A72"/>
    <w:rsid w:val="00E03E64"/>
    <w:rsid w:val="00E143E6"/>
    <w:rsid w:val="00E231FD"/>
    <w:rsid w:val="00E30B4E"/>
    <w:rsid w:val="00ED495C"/>
    <w:rsid w:val="00EE569A"/>
    <w:rsid w:val="00F21D4A"/>
    <w:rsid w:val="00F33C6F"/>
    <w:rsid w:val="00F47614"/>
    <w:rsid w:val="00F77E2D"/>
    <w:rsid w:val="00FB077F"/>
    <w:rsid w:val="00FC6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E4"/>
    <w:rPr>
      <w:sz w:val="24"/>
      <w:szCs w:val="24"/>
    </w:rPr>
  </w:style>
  <w:style w:type="paragraph" w:styleId="Heading1">
    <w:name w:val="heading 1"/>
    <w:basedOn w:val="Normal"/>
    <w:next w:val="Normal"/>
    <w:link w:val="Heading1Char"/>
    <w:uiPriority w:val="99"/>
    <w:qFormat/>
    <w:rsid w:val="00673958"/>
    <w:pPr>
      <w:keepNext/>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0C3"/>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160276"/>
    <w:pPr>
      <w:spacing w:line="480" w:lineRule="auto"/>
      <w:jc w:val="center"/>
    </w:pPr>
    <w:rPr>
      <w:szCs w:val="20"/>
    </w:rPr>
  </w:style>
  <w:style w:type="character" w:customStyle="1" w:styleId="TitleChar">
    <w:name w:val="Title Char"/>
    <w:basedOn w:val="DefaultParagraphFont"/>
    <w:link w:val="Title"/>
    <w:uiPriority w:val="10"/>
    <w:rsid w:val="00E820C3"/>
    <w:rPr>
      <w:rFonts w:asciiTheme="majorHAnsi" w:eastAsiaTheme="majorEastAsia" w:hAnsiTheme="majorHAnsi" w:cstheme="majorBidi"/>
      <w:b/>
      <w:bCs/>
      <w:kern w:val="28"/>
      <w:sz w:val="32"/>
      <w:szCs w:val="32"/>
    </w:rPr>
  </w:style>
  <w:style w:type="table" w:styleId="TableGrid">
    <w:name w:val="Table Grid"/>
    <w:basedOn w:val="TableNormal"/>
    <w:uiPriority w:val="99"/>
    <w:rsid w:val="003830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C0C8D"/>
    <w:rPr>
      <w:rFonts w:ascii="Tahoma" w:hAnsi="Tahoma" w:cs="Tahoma"/>
      <w:sz w:val="16"/>
      <w:szCs w:val="16"/>
    </w:rPr>
  </w:style>
  <w:style w:type="character" w:customStyle="1" w:styleId="BalloonTextChar">
    <w:name w:val="Balloon Text Char"/>
    <w:basedOn w:val="DefaultParagraphFont"/>
    <w:link w:val="BalloonText"/>
    <w:uiPriority w:val="99"/>
    <w:semiHidden/>
    <w:rsid w:val="00E820C3"/>
    <w:rPr>
      <w:sz w:val="0"/>
      <w:szCs w:val="0"/>
    </w:rPr>
  </w:style>
  <w:style w:type="table" w:styleId="TableGrid8">
    <w:name w:val="Table Grid 8"/>
    <w:basedOn w:val="TableNormal"/>
    <w:uiPriority w:val="99"/>
    <w:rsid w:val="00334339"/>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CB35F0"/>
    <w:pPr>
      <w:tabs>
        <w:tab w:val="center" w:pos="4320"/>
        <w:tab w:val="right" w:pos="8640"/>
      </w:tabs>
    </w:pPr>
  </w:style>
  <w:style w:type="character" w:customStyle="1" w:styleId="HeaderChar">
    <w:name w:val="Header Char"/>
    <w:basedOn w:val="DefaultParagraphFont"/>
    <w:link w:val="Header"/>
    <w:uiPriority w:val="99"/>
    <w:semiHidden/>
    <w:rsid w:val="00E820C3"/>
    <w:rPr>
      <w:sz w:val="24"/>
      <w:szCs w:val="24"/>
    </w:rPr>
  </w:style>
  <w:style w:type="paragraph" w:styleId="Footer">
    <w:name w:val="footer"/>
    <w:basedOn w:val="Normal"/>
    <w:link w:val="FooterChar"/>
    <w:uiPriority w:val="99"/>
    <w:rsid w:val="00CB35F0"/>
    <w:pPr>
      <w:tabs>
        <w:tab w:val="center" w:pos="4320"/>
        <w:tab w:val="right" w:pos="8640"/>
      </w:tabs>
    </w:pPr>
  </w:style>
  <w:style w:type="character" w:customStyle="1" w:styleId="FooterChar">
    <w:name w:val="Footer Char"/>
    <w:basedOn w:val="DefaultParagraphFont"/>
    <w:link w:val="Footer"/>
    <w:uiPriority w:val="99"/>
    <w:semiHidden/>
    <w:rsid w:val="00E820C3"/>
    <w:rPr>
      <w:sz w:val="24"/>
      <w:szCs w:val="24"/>
    </w:rPr>
  </w:style>
  <w:style w:type="character" w:styleId="PageNumber">
    <w:name w:val="page number"/>
    <w:basedOn w:val="DefaultParagraphFont"/>
    <w:uiPriority w:val="99"/>
    <w:rsid w:val="00CB35F0"/>
    <w:rPr>
      <w:rFonts w:cs="Times New Roman"/>
    </w:rPr>
  </w:style>
  <w:style w:type="paragraph" w:styleId="ListParagraph">
    <w:name w:val="List Paragraph"/>
    <w:basedOn w:val="Normal"/>
    <w:uiPriority w:val="99"/>
    <w:qFormat/>
    <w:rsid w:val="00DB47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1719</Words>
  <Characters>9800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 taught since 1996/7</dc:title>
  <dc:subject/>
  <dc:creator> </dc:creator>
  <cp:keywords/>
  <dc:description/>
  <cp:lastModifiedBy>IST</cp:lastModifiedBy>
  <cp:revision>2</cp:revision>
  <cp:lastPrinted>2005-05-29T21:22:00Z</cp:lastPrinted>
  <dcterms:created xsi:type="dcterms:W3CDTF">2010-06-07T16:41:00Z</dcterms:created>
  <dcterms:modified xsi:type="dcterms:W3CDTF">2010-06-07T16:41:00Z</dcterms:modified>
</cp:coreProperties>
</file>